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99" w:rsidRPr="00DA1099" w:rsidRDefault="00DA1099" w:rsidP="00DA10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it-IT"/>
        </w:rPr>
      </w:pPr>
    </w:p>
    <w:p w:rsidR="00DA1099" w:rsidRPr="00DA1099" w:rsidRDefault="00DA1099" w:rsidP="00DA1099">
      <w:pPr>
        <w:shd w:val="clear" w:color="auto" w:fill="FFFFFF"/>
        <w:spacing w:before="100" w:beforeAutospacing="1" w:after="120" w:line="240" w:lineRule="auto"/>
        <w:outlineLvl w:val="0"/>
        <w:rPr>
          <w:rFonts w:ascii="Helvetica" w:eastAsia="Times New Roman" w:hAnsi="Helvetica" w:cs="Helvetica"/>
          <w:color w:val="65605E"/>
          <w:kern w:val="36"/>
          <w:sz w:val="48"/>
          <w:szCs w:val="48"/>
          <w:lang w:eastAsia="it-IT"/>
        </w:rPr>
      </w:pPr>
      <w:r w:rsidRPr="00DA1099">
        <w:rPr>
          <w:rFonts w:ascii="Helvetica" w:eastAsia="Times New Roman" w:hAnsi="Helvetica" w:cs="Helvetica"/>
          <w:color w:val="65605E"/>
          <w:kern w:val="36"/>
          <w:sz w:val="48"/>
          <w:szCs w:val="48"/>
          <w:lang w:eastAsia="it-IT"/>
        </w:rPr>
        <w:t xml:space="preserve">Il Regno di Dio: </w:t>
      </w:r>
      <w:r w:rsidR="000C039E">
        <w:rPr>
          <w:rFonts w:ascii="Helvetica" w:eastAsia="Times New Roman" w:hAnsi="Helvetica" w:cs="Helvetica"/>
          <w:color w:val="65605E"/>
          <w:kern w:val="36"/>
          <w:sz w:val="48"/>
          <w:szCs w:val="48"/>
          <w:lang w:eastAsia="it-IT"/>
        </w:rPr>
        <w:t>la più sublime forma di governo che possa mai essere concepita</w:t>
      </w:r>
    </w:p>
    <w:p w:rsidR="00DA1099" w:rsidRPr="00DA1099" w:rsidRDefault="00FD0974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1971675" cy="1476375"/>
            <wp:effectExtent l="19050" t="0" r="9525" b="0"/>
            <wp:docPr id="4" name="Immagine 3" descr="cope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1099"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GESÙ CRISTO insegnò ai suoi seguaci: “Voi dovete dunque pregare così: ‘Padre nostro che sei nei cieli, sia santificato il tuo nome. Venga il tuo regno. Si compia la tua volontà, come in cielo, anche sulla </w:t>
      </w:r>
      <w:proofErr w:type="spellStart"/>
      <w:r w:rsidR="00DA1099"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terra’</w:t>
      </w:r>
      <w:proofErr w:type="spellEnd"/>
      <w:r w:rsidR="00DA1099"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”. (</w:t>
      </w:r>
      <w:hyperlink r:id="rId5" w:anchor="v40006009-v40006010" w:tgtFrame="_blank" w:history="1">
        <w:r w:rsidR="00DA1099"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6:9, 10</w:t>
        </w:r>
      </w:hyperlink>
      <w:r w:rsidR="00DA1099"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Questa preghiera, detta “Padrenostro” o Preghiera del Signore, spiega lo scopo del Regno di Dio.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Per mezzo del Regno, il nome di Dio sarà santificato e tutto il disonore recato su di esso dalla ribellione di Satana e dell’uomo sarà cancellato. È una questione importantissima. Le creature intelligenti possono essere felici solo se considerano sacro questo nome e riconoscono di buon grado che Dio ha il diritto di governare. — </w:t>
      </w:r>
      <w:hyperlink r:id="rId6" w:anchor="v6600401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Rivelazione (Apocalisse) 4:11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Il Regno è stato istituito anche perché ‘si compia la volontà di Dio, come in cielo, anche sulla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terra’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Qual è tale volontà? Quella di ristabilire la relazione tra Dio e l’umanità, relazione che Adamo perse. Il Regno conseguirà anche l’obiettivo del Sovrano universale Geova di fare della terra un paradiso, in cui i buoni potranno vivere per sempre. Il Regno di Dio cancellerà tutti i dannosi effetti del peccato originale e realizzerà l’amorevole proposito di Dio per la terra. (</w:t>
      </w:r>
      <w:hyperlink r:id="rId7" w:anchor="v62003008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1 Giovanni 3:8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Questo Regno e ciò che esso compirà costituiscono in effetti il principale messaggio della Bibbia.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2"/>
        <w:rPr>
          <w:rFonts w:ascii="Mangal" w:eastAsia="Times New Roman" w:hAnsi="Mangal" w:cs="Helvetica"/>
          <w:i/>
          <w:color w:val="65605E"/>
          <w:szCs w:val="41"/>
          <w:lang w:eastAsia="it-IT"/>
        </w:rPr>
      </w:pPr>
      <w:r w:rsidRPr="00DA1099">
        <w:rPr>
          <w:rFonts w:ascii="Mangal" w:eastAsia="Times New Roman" w:hAnsi="Mangal" w:cs="Helvetica"/>
          <w:i/>
          <w:color w:val="65605E"/>
          <w:szCs w:val="41"/>
          <w:lang w:eastAsia="it-IT"/>
        </w:rPr>
        <w:t>Superiore sotto quali aspetti?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Il Regno di Dio è un governo vero e proprio che ha grande potere. Il profeta Daniele ci diede un’idea di quanto sia potente. Molto tempo fa predisse: “L’Iddio del cielo stabilirà un regno che 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stritolerà tutti questi regni [i regni umani] e porrà loro fine”. Inoltre, a differenza dei governi umani che sorgono e decadono, il Regno di Dio “non sarà mai ridotto in rovina”. (</w:t>
      </w:r>
      <w:hyperlink r:id="rId8" w:anchor="v2700204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2:44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E non è tutto. Questo Regno è di gran lunga superiore a tutti i governi umani in ogni senso.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3"/>
        <w:rPr>
          <w:rFonts w:ascii="Mangal" w:eastAsia="Times New Roman" w:hAnsi="Mangal" w:cs="Helvetica"/>
          <w:i/>
          <w:color w:val="65605E"/>
          <w:szCs w:val="36"/>
          <w:lang w:eastAsia="it-IT"/>
        </w:rPr>
      </w:pPr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lastRenderedPageBreak/>
        <w:t>Il Regno di Dio ha un Re superiore.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Pensate a chi è il Re. In un sogno accompagnato da visioni Daniele vide il Governante del Regno di Dio, “qualcuno simile a un figlio dell’uomo” che veniva introdotto alla presenza dell’Iddio Onnipotente e a cui venivano dati “dominio e dignità e regno” permanenti. (</w:t>
      </w:r>
      <w:hyperlink r:id="rId9" w:anchor="v2700700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7:1,</w:t>
        </w:r>
      </w:hyperlink>
      <w:hyperlink r:id="rId10" w:anchor="v27007013-v2700701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13, 14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Il Figlio dell’uomo non è altri che Gesù Cristo, il Messia. (</w:t>
      </w:r>
      <w:hyperlink r:id="rId11" w:anchor="v40016013-v4001601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16:13-17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Geova Dio designò suo Figlio, Gesù, come Re del suo Regno. Quand’era sulla terra Gesù disse ai malvagi farisei: “Il regno di Dio è in mezzo a voi”, intendendo dire che lui, il futuro Re di quel Regno, era in mezzo a loro. — </w:t>
      </w:r>
      <w:hyperlink r:id="rId12" w:anchor="v4201702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Luca 17:21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before="240" w:after="240" w:line="240" w:lineRule="auto"/>
        <w:rPr>
          <w:rFonts w:ascii="Mangal" w:eastAsia="Times New Roman" w:hAnsi="Mangal" w:cs="Helvetica"/>
          <w:i/>
          <w:color w:val="787372"/>
          <w:szCs w:val="32"/>
          <w:lang w:eastAsia="it-IT"/>
        </w:rPr>
      </w:pPr>
      <w:r w:rsidRPr="00DA1099">
        <w:rPr>
          <w:rFonts w:ascii="Mangal" w:eastAsia="Times New Roman" w:hAnsi="Mangal" w:cs="Helvetica"/>
          <w:i/>
          <w:color w:val="787372"/>
          <w:szCs w:val="32"/>
          <w:lang w:eastAsia="it-IT"/>
        </w:rPr>
        <w:t>Geova ha designato Gesù Cristo come Re del Suo Regno</w:t>
      </w:r>
    </w:p>
    <w:p w:rsidR="00DA1099" w:rsidRPr="00DA1099" w:rsidRDefault="00DA1099" w:rsidP="00DA1099">
      <w:pPr>
        <w:shd w:val="clear" w:color="auto" w:fill="FFFFFF"/>
        <w:spacing w:after="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Quale essere umano ha le stesse credenziali di Gesù come governante? Gesù si è già dimostrato un leader giusto, affidabile e compassionevole nel senso più pieno. I Vangeli lo descrivono come un uomo sia dinamico che affettuoso e dotato di grande sensibilità. (</w:t>
      </w:r>
      <w:hyperlink r:id="rId13" w:anchor="v4000402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4:23;</w:t>
        </w:r>
      </w:hyperlink>
      <w:hyperlink r:id="rId14" w:anchor="v41001040-v4100104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Marco 1:40, 41;</w:t>
        </w:r>
      </w:hyperlink>
      <w:hyperlink r:id="rId15" w:anchor="v41006031-v4100603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6:31-34;</w:t>
        </w:r>
      </w:hyperlink>
      <w:hyperlink r:id="rId16" w:anchor="v42007011-v4200701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Luca 7:11-17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Inoltre il risuscitato Gesù non è soggetto alla morte o ad altri limiti umani. — </w:t>
      </w:r>
      <w:hyperlink r:id="rId17" w:anchor="v23009006-v2300900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Isaia 9:6, 7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3"/>
        <w:rPr>
          <w:rFonts w:ascii="Mangal" w:eastAsia="Times New Roman" w:hAnsi="Mangal" w:cs="Helvetica"/>
          <w:i/>
          <w:color w:val="65605E"/>
          <w:szCs w:val="36"/>
          <w:lang w:eastAsia="it-IT"/>
        </w:rPr>
      </w:pPr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t xml:space="preserve">Gesù e i suoi </w:t>
      </w:r>
      <w:proofErr w:type="spellStart"/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t>coregnanti</w:t>
      </w:r>
      <w:proofErr w:type="spellEnd"/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t xml:space="preserve"> governano da una posizione superiore.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Nella visione avuta in sogno Daniele vide pure che “il regno e il dominio 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furono dati al popolo che sono i santi”. (</w:t>
      </w:r>
      <w:hyperlink r:id="rId18" w:anchor="v2700702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7:27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Gesù non regna da solo. Ci sono altri incaricati di regnare con lui e di servire in qualità di sacerdoti. (</w:t>
      </w:r>
      <w:hyperlink r:id="rId19" w:anchor="v66005009-v6600501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Rivelazione 5:9, 10;</w:t>
        </w:r>
      </w:hyperlink>
      <w:hyperlink r:id="rId20" w:anchor="v66020006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20:6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Di loro l’apostolo Giovanni scrisse: “Vidi, ed ecco, l’Agnello stava sul monte Sion, e con lui centoquarantaquattromila 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. che sono stati comprati dalla terra”. — </w:t>
      </w:r>
      <w:hyperlink r:id="rId21" w:anchor="v66014001-v6601400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Rivelazione 14:1-3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after="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L’Agnello è Gesù Cristo nella sua posizione regale. (</w:t>
      </w:r>
      <w:hyperlink r:id="rId22" w:anchor="v43001029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Giovanni 1:29;</w:t>
        </w:r>
      </w:hyperlink>
      <w:hyperlink r:id="rId23" w:anchor="v6602200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Rivelazione 22:3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Il monte Sion rappresenta il cielo.</w:t>
      </w:r>
      <w:r w:rsidRPr="00A41561">
        <w:rPr>
          <w:rFonts w:ascii="Mangal" w:eastAsia="Times New Roman" w:hAnsi="Mangal" w:cs="Helvetica"/>
          <w:i/>
          <w:color w:val="333333"/>
          <w:lang w:eastAsia="it-IT"/>
        </w:rPr>
        <w:t xml:space="preserve"> </w:t>
      </w:r>
      <w:hyperlink r:id="rId24" w:anchor="footnote1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*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(</w:t>
      </w:r>
      <w:hyperlink r:id="rId25" w:anchor="v58012022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Ebrei 12:22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Gesù e i 144.000</w:t>
      </w:r>
      <w:r w:rsidR="00D847A7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simbolici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regnano insieme dal cielo, una posizione davvero elevata grazie alla quale vedono le cose da una prospettiva molto più ampia. Avendo sede in cielo, il “regno di Dio” è chiamato anche “regno dei cieli”. (</w:t>
      </w:r>
      <w:hyperlink r:id="rId26" w:anchor="v4200801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Luca 8:10;</w:t>
        </w:r>
      </w:hyperlink>
      <w:hyperlink r:id="rId27" w:anchor="v4001301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Matteo 13:11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Nessun’arma, nemmeno un attacco nucleare, può minacciare o rovesciare questo governo celeste. È inattaccabile e raggiungerà lo scopo per cui Geova l’ha istituito. — </w:t>
      </w:r>
      <w:hyperlink r:id="rId28" w:anchor="v58012028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Ebrei 12:28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3"/>
        <w:rPr>
          <w:rFonts w:ascii="Mangal" w:eastAsia="Times New Roman" w:hAnsi="Mangal" w:cs="Helvetica"/>
          <w:i/>
          <w:color w:val="65605E"/>
          <w:szCs w:val="36"/>
          <w:lang w:eastAsia="it-IT"/>
        </w:rPr>
      </w:pPr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t>Il Regno di Dio ha sulla terra rappresentanti degni di fiducia.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Come lo sappiamo? </w:t>
      </w:r>
      <w:hyperlink r:id="rId29" w:anchor="v19045016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Salmo 45:16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dichiara: “Costituirai principi in tutta la terra”. Questa profezia è rivolta al Figlio di Dio. (</w:t>
      </w:r>
      <w:hyperlink r:id="rId30" w:anchor="v19045006-v1904500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Salmo 45:6, 7;</w:t>
        </w:r>
      </w:hyperlink>
      <w:hyperlink r:id="rId31" w:anchor="v58001007-v58001008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Ebrei 1:7, 8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E proprio Gesù Cristo nominerà i principi o rappresentanti. Abbiamo la certezza che seguiranno fedelmente le sue direttive.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3"/>
        <w:rPr>
          <w:rFonts w:ascii="Mangal" w:eastAsia="Times New Roman" w:hAnsi="Mangal" w:cs="Helvetica"/>
          <w:i/>
          <w:color w:val="65605E"/>
          <w:szCs w:val="36"/>
          <w:lang w:eastAsia="it-IT"/>
        </w:rPr>
      </w:pPr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lastRenderedPageBreak/>
        <w:t>Il Regno ha sudditi giusti.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Si tratta di persone irriprovevoli e rette agli occhi di Dio. (</w:t>
      </w:r>
      <w:hyperlink r:id="rId32" w:anchor="v20002021-v20002022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Proverbi 2:21, 22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“I mansueti stessi possederanno la terra”, dice la Bibbia, “e in realtà proveranno squisito diletto nell’abbondanza della pace”. (</w:t>
      </w:r>
      <w:hyperlink r:id="rId33" w:anchor="v1903701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Salmo 37:11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I sudditi del Regno sono mansueti, cioè umili e disposti a imparare, miti e gentili. Si interessano in primo luogo delle cose spirituali. (</w:t>
      </w:r>
      <w:hyperlink r:id="rId34" w:anchor="v4000500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5:3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Desiderano fare ciò che è giusto e si lasciano guidare da Dio.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3"/>
        <w:rPr>
          <w:rFonts w:ascii="Mangal" w:eastAsia="Times New Roman" w:hAnsi="Mangal" w:cs="Helvetica"/>
          <w:i/>
          <w:color w:val="65605E"/>
          <w:szCs w:val="36"/>
          <w:lang w:eastAsia="it-IT"/>
        </w:rPr>
      </w:pPr>
      <w:r w:rsidRPr="00A41561">
        <w:rPr>
          <w:rFonts w:ascii="Mangal" w:eastAsia="Times New Roman" w:hAnsi="Mangal" w:cs="Helvetica"/>
          <w:i/>
          <w:iCs/>
          <w:color w:val="65605E"/>
          <w:lang w:eastAsia="it-IT"/>
        </w:rPr>
        <w:t>Il Regno di Dio ha leggi superiori.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Le leggi e i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princìpi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del Regno vengono da Geova Dio stesso. Lungi dall’essere troppo restrittivi, sono per il nostro bene. (</w:t>
      </w:r>
      <w:hyperlink r:id="rId35" w:anchor="v19019007-v1901901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Salmo 19:7-11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Molte persone hanno già dei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benefìci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vivendo </w:t>
      </w:r>
      <w:r w:rsidR="00413716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>secondo le giuste norme di Dio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Per esempio, seguire i consigli che la Bibbia dà ai mariti, alle mogli e ai figli migliora la vita familiare. (</w:t>
      </w:r>
      <w:hyperlink r:id="rId36" w:anchor="v49005033-v4900503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Efesini 5:33–6:3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Quando ubbidiamo al comando di ‘rivestirci d’amore’, i nostri rapporti con gli altri migliorano. (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fldChar w:fldCharType="begin"/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instrText xml:space="preserve"> HYPERLINK "http://www.jw.org/it/pubblicazioni/bibbia/nwt/libri/colossesi/3/" \l "v51003013-v51003014" \t "_blank" </w:instrTex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fldChar w:fldCharType="separate"/>
      </w:r>
      <w:r w:rsidRPr="00A41561">
        <w:rPr>
          <w:rFonts w:ascii="Mangal" w:eastAsia="Times New Roman" w:hAnsi="Mangal" w:cs="Helvetica"/>
          <w:i/>
          <w:color w:val="3FA2BF"/>
          <w:szCs w:val="24"/>
          <w:lang w:eastAsia="it-IT"/>
        </w:rPr>
        <w:t>Colossesi</w:t>
      </w:r>
      <w:proofErr w:type="spellEnd"/>
      <w:r w:rsidRPr="00A41561">
        <w:rPr>
          <w:rFonts w:ascii="Mangal" w:eastAsia="Times New Roman" w:hAnsi="Mangal" w:cs="Helvetica"/>
          <w:i/>
          <w:color w:val="3FA2BF"/>
          <w:szCs w:val="24"/>
          <w:lang w:eastAsia="it-IT"/>
        </w:rPr>
        <w:t xml:space="preserve"> 3:13, 14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fldChar w:fldCharType="end"/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Vivendo secondo i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princìpi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scritturali acquistiamo anche buone abitudini lavorative e un punto di vista equilibrato sul denaro. (</w:t>
      </w:r>
      <w:hyperlink r:id="rId37" w:anchor="v2001300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Proverbi 13:4;</w:t>
        </w:r>
      </w:hyperlink>
      <w:hyperlink r:id="rId38" w:anchor="v54006009-v5400601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1 Timoteo 6:9, 10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Il fatto di evitare ubriachezza, immoralità sessuale, fumo e droga ci aiuta a proteggere la nostra salute. — </w:t>
      </w:r>
      <w:hyperlink r:id="rId39" w:anchor="v20007021-v2000702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Proverbi 7:21-23;</w:t>
        </w:r>
      </w:hyperlink>
      <w:hyperlink r:id="rId40" w:anchor="v20023029-v2002303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23:29, 30;</w:t>
        </w:r>
      </w:hyperlink>
      <w:hyperlink r:id="rId41" w:anchor="v4700700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2 </w:t>
        </w:r>
        <w:proofErr w:type="spellStart"/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Corinti</w:t>
        </w:r>
        <w:proofErr w:type="spellEnd"/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7:1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DA1099" w:rsidRPr="00DA1099" w:rsidRDefault="00DA1099" w:rsidP="00DA1099">
      <w:pPr>
        <w:shd w:val="clear" w:color="auto" w:fill="FFFFFF"/>
        <w:spacing w:after="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Il Regno di Dio è un governo stabilito da Dio. Il Re, ovvero il Messia Gesù Cristo, e i suoi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coregnanti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hanno la responsabilità di sostenere le giuste leggi e gli amorevoli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princìpi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di Dio. I sudditi del Regno, inclusi coloro che lo rappresentano sulla terra, sono felici di vivere secondo le leggi di Dio. Di conseguenza nella vita dei governanti e dei sudditi del Regno Dio viene al primo posto. Questo Regno è perciò una vera teocrazia, o dominio di Dio. Riuscirà sicuramente a conseguire lo scopo per cui è stato istituito. Ma quando il Regno di Dio, detto anche Regno messianico, comincia a esercitare il dominio?</w:t>
      </w: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2"/>
        <w:rPr>
          <w:rFonts w:ascii="Mangal" w:eastAsia="Times New Roman" w:hAnsi="Mangal" w:cs="Helvetica"/>
          <w:i/>
          <w:color w:val="65605E"/>
          <w:szCs w:val="41"/>
          <w:lang w:eastAsia="it-IT"/>
        </w:rPr>
      </w:pPr>
      <w:r w:rsidRPr="00DA1099">
        <w:rPr>
          <w:rFonts w:ascii="Mangal" w:eastAsia="Times New Roman" w:hAnsi="Mangal" w:cs="Helvetica"/>
          <w:i/>
          <w:color w:val="65605E"/>
          <w:szCs w:val="41"/>
          <w:lang w:eastAsia="it-IT"/>
        </w:rPr>
        <w:t>Il Regno comincia a dominare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All’ultimo re che sedette sul trono di Geova a Gerusalemme fu detto: “Rimuovi il turbante, e togli la corona. 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Certamente non diverrà di nessuno finché venga colui che ha il diritto legale, e a lui lo devo dare”. (</w:t>
      </w:r>
      <w:hyperlink r:id="rId42" w:anchor="v26021025-v2602102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Ezechiele 21:25-27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La corona doveva essere tolta dalla testa di quel re e il dominio di Dio sul Suo popolo doveva essere interrotto. Ciò accadde nel 607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a.E.V.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, quando i babilonesi distrussero Gerusa</w:t>
      </w:r>
      <w:r w:rsidR="00113EB3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>lemme. Durante i sette tempi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che sarebbero seguiti, Dio non avrebbe avuto sulla terra un governo che rappresentasse il suo dominio. So</w:t>
      </w:r>
      <w:r w:rsidR="00113EB3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lo alla fine di quei tempi </w:t>
      </w:r>
      <w:proofErr w:type="spellStart"/>
      <w:r w:rsidR="00113EB3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>Yahweh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avrebbe dato il potere di governare a “colui che ha il diritto legale”, Gesù Cristo. Quanto sarebbe durato quel periodo?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lastRenderedPageBreak/>
        <w:t>Una profezia del libro biblico di Daniele dice: “Tagliate l’albero, e rovinatelo. Tuttavia, lasciatene il ceppo stesso con le radici nella terra, ma con un legame di ferro e di rame 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  <w:r w:rsidRPr="00DA1099">
        <w:rPr>
          <w:rFonts w:ascii="Helvetica" w:eastAsia="Times New Roman" w:hAnsi="Helvetica" w:cs="Helvetica"/>
          <w:i/>
          <w:color w:val="333333"/>
          <w:szCs w:val="24"/>
          <w:lang w:eastAsia="it-IT"/>
        </w:rPr>
        <w:t> 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 finché passino su di esso sette tempi stessi”. (</w:t>
      </w:r>
      <w:hyperlink r:id="rId43" w:anchor="v2700402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4:23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</w:t>
      </w:r>
    </w:p>
    <w:p w:rsidR="00DA1099" w:rsidRPr="00DA1099" w:rsidRDefault="00DA1099" w:rsidP="00DA1099">
      <w:pPr>
        <w:shd w:val="clear" w:color="auto" w:fill="FFFFFF"/>
        <w:spacing w:after="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Nella Bibbia gli alberi possono rappresentare individui, governanti e regni. (</w:t>
      </w:r>
      <w:hyperlink r:id="rId44" w:anchor="v1900100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Salmo 1:3;</w:t>
        </w:r>
      </w:hyperlink>
      <w:hyperlink r:id="rId45" w:anchor="v24017007-v24017008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Geremia 17:7, 8;</w:t>
        </w:r>
      </w:hyperlink>
      <w:hyperlink r:id="rId46" w:anchor="v26031001-v26031018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Ezechiele capitolo 31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Quell’albero simbolico “era visibile sino all’estremità dell’intera terra”. (</w:t>
      </w:r>
      <w:hyperlink r:id="rId47" w:anchor="v27004011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4:11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Perciò il dominio rappresentato dall’albero che doveva essere tagliato e legato si estendeva sino all’“estremità della terra”, abbracciando l’intero regno del genere umano. (</w:t>
      </w:r>
      <w:hyperlink r:id="rId48" w:anchor="v27004017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Daniele 4:17,</w:t>
        </w:r>
      </w:hyperlink>
      <w:hyperlink r:id="rId49" w:anchor="v2700402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20,</w:t>
        </w:r>
      </w:hyperlink>
      <w:hyperlink r:id="rId50" w:anchor="v27004022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22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L’albero raffigura quindi il supremo dominio di Dio, specialmente in relazione alla terra. Questo dominio fu rappresentato per un c</w:t>
      </w:r>
      <w:r w:rsidR="00E10910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>erto periodo dal regno che Iddio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aveva istituito sulla nazione di Israele. L’albero simbolico fu tagliato e intorno al suo ceppo vennero messi legami di ferro e rame per impedirne la ricrescita. Era un’indicazione che il dominio rappresentativo di Dio sulla terra avrebbe temporaneamente cessato la sua funzione, cosa che accadde nel 607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a.E.V.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L’albero sarebbe rimasto legato finché non fossero passati “sette tempi”.</w:t>
      </w:r>
      <w:r w:rsidR="00E10910" w:rsidRPr="00A41561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Alla fine di quel periodo il Signore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avrebbe dato il dominio al legittimo erede, Gesù Cristo. 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La Bibbia ci aiuta a determinare la durata dei “sette tempi”. Equipara 1.260 giorni a “un tempo e dei tempi [cioè due tempi] e la metà di un tempo”, per un totale di tre “tempi” e mezzo. (</w:t>
      </w:r>
      <w:hyperlink r:id="rId51" w:anchor="v66012006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Rivelazione 12:6,</w:t>
        </w:r>
      </w:hyperlink>
      <w:hyperlink r:id="rId52" w:anchor="v6601201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14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Quindi il doppio, cioè sette tempi, equivale a 2.520 giorni.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Contando 2.520 giorni letterali a partire dal 607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a.E.V.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arriviamo al 600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a.E.V.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, ma i sette tempi durarono molto di più. Ancora non erano finiti quando Gesù parlò dei “tempi fissati delle nazioni”. I sette tempi perciò sono profetici. Dobbiamo allora applicare la regola scritturale “un giorno per un anno”. (</w:t>
      </w:r>
      <w:hyperlink r:id="rId53" w:anchor="v401403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Numeri 14:34;</w:t>
        </w:r>
      </w:hyperlink>
      <w:hyperlink r:id="rId54" w:anchor="v26004006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 xml:space="preserve"> Ezechiele 4:6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Così i sette tempi in cui le potenze mondiali hanno dominato la terra senza interferenza da parte di Dio ammontano a 2.520 anni. Contando 2.520 anni a partire dal 607 </w:t>
      </w:r>
      <w:proofErr w:type="spellStart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a.E.V.</w:t>
      </w:r>
      <w:proofErr w:type="spellEnd"/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 arriviamo al 1914 E.V. Quello fu l’anno in cui finirono i sette tempi. Ciò significa che Gesù Cristo iniziò a governare quale Re del Regno di Dio nel 1914.</w:t>
      </w:r>
    </w:p>
    <w:p w:rsidR="00DA1099" w:rsidRPr="00DA1099" w:rsidRDefault="00DA1099" w:rsidP="00DA1099">
      <w:pPr>
        <w:shd w:val="clear" w:color="auto" w:fill="FFFFFF"/>
        <w:spacing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</w:p>
    <w:p w:rsidR="00DA1099" w:rsidRPr="00DA1099" w:rsidRDefault="00DA1099" w:rsidP="00DA1099">
      <w:pPr>
        <w:shd w:val="clear" w:color="auto" w:fill="FFFFFF"/>
        <w:spacing w:before="240" w:after="120" w:line="240" w:lineRule="auto"/>
        <w:outlineLvl w:val="2"/>
        <w:rPr>
          <w:rFonts w:ascii="Mangal" w:eastAsia="Times New Roman" w:hAnsi="Mangal" w:cs="Helvetica"/>
          <w:i/>
          <w:color w:val="65605E"/>
          <w:szCs w:val="41"/>
          <w:lang w:eastAsia="it-IT"/>
        </w:rPr>
      </w:pPr>
      <w:r w:rsidRPr="00DA1099">
        <w:rPr>
          <w:rFonts w:ascii="Mangal" w:eastAsia="Times New Roman" w:hAnsi="Mangal" w:cs="Helvetica"/>
          <w:i/>
          <w:color w:val="65605E"/>
          <w:szCs w:val="41"/>
          <w:lang w:eastAsia="it-IT"/>
        </w:rPr>
        <w:t>“Venga il tuo regno”</w:t>
      </w:r>
    </w:p>
    <w:p w:rsidR="00DA1099" w:rsidRPr="00DA1099" w:rsidRDefault="00DA1099" w:rsidP="00DA1099">
      <w:pPr>
        <w:shd w:val="clear" w:color="auto" w:fill="FFFFFF"/>
        <w:spacing w:before="300" w:after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Dato che il Regno messianico è già stato istituito in cielo, dobbiamo forse continuare a pregare per la sua venuta come Gesù insegnò nella preghiera modello? (</w:t>
      </w:r>
      <w:hyperlink r:id="rId55" w:anchor="v40006009-v40006010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6:9, 10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</w:t>
      </w: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lastRenderedPageBreak/>
        <w:t>Sì. È una richiesta appropriata e tuttora densa di significato. Il Regno di Dio deve ancora esercitare pienamente il suo potere sulla terra.</w:t>
      </w:r>
    </w:p>
    <w:p w:rsidR="00DA1099" w:rsidRDefault="00DA1099" w:rsidP="00DA1099">
      <w:pPr>
        <w:shd w:val="clear" w:color="auto" w:fill="FFFFFF"/>
        <w:spacing w:before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Che benedizioni avrà allora l’umanità fedele! “Dio stesso sarà con loro”, dice la Bibbia, “ed egli asciugherà ogni lacrima dai loro occhi, e la morte non ci sarà più, né ci sarà più cordoglio né grido né dolore. Le cose precedenti sono passate”. (</w:t>
      </w:r>
      <w:hyperlink r:id="rId56" w:anchor="v66021003-v6602100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Rivelazione 21:3, 4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In quel tempo “nessun residente dirà: ‘Sono malato’”. (</w:t>
      </w:r>
      <w:hyperlink r:id="rId57" w:anchor="v23033024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Isaia 33:24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) Chi fa la volontà di Dio riceverà la vita eterna. (</w:t>
      </w:r>
      <w:hyperlink r:id="rId58" w:anchor="v4301700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Giovanni 17:3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 xml:space="preserve">) Mentre attendiamo l’adempimento di queste e altre straordinarie profezie bibliche, ‘continuiamo dunque a cercare prima il regno e la giustizia di Dio’. — </w:t>
      </w:r>
      <w:hyperlink r:id="rId59" w:anchor="v40006033" w:tgtFrame="_blank" w:history="1">
        <w:r w:rsidRPr="00A41561">
          <w:rPr>
            <w:rFonts w:ascii="Mangal" w:eastAsia="Times New Roman" w:hAnsi="Mangal" w:cs="Helvetica"/>
            <w:i/>
            <w:color w:val="3FA2BF"/>
            <w:szCs w:val="24"/>
            <w:lang w:eastAsia="it-IT"/>
          </w:rPr>
          <w:t>Matteo 6:33</w:t>
        </w:r>
      </w:hyperlink>
      <w:r w:rsidRPr="00DA1099">
        <w:rPr>
          <w:rFonts w:ascii="Mangal" w:eastAsia="Times New Roman" w:hAnsi="Mangal" w:cs="Helvetica"/>
          <w:i/>
          <w:color w:val="333333"/>
          <w:szCs w:val="24"/>
          <w:lang w:eastAsia="it-IT"/>
        </w:rPr>
        <w:t>.</w:t>
      </w:r>
    </w:p>
    <w:p w:rsidR="00BF76B3" w:rsidRPr="00DA1099" w:rsidRDefault="00BF76B3" w:rsidP="00DA1099">
      <w:pPr>
        <w:shd w:val="clear" w:color="auto" w:fill="FFFFFF"/>
        <w:spacing w:before="300" w:line="240" w:lineRule="auto"/>
        <w:rPr>
          <w:rFonts w:ascii="Mangal" w:eastAsia="Times New Roman" w:hAnsi="Mangal" w:cs="Helvetica"/>
          <w:i/>
          <w:color w:val="333333"/>
          <w:szCs w:val="24"/>
          <w:lang w:eastAsia="it-IT"/>
        </w:rPr>
      </w:pPr>
    </w:p>
    <w:p w:rsidR="005B115D" w:rsidRDefault="005B115D"/>
    <w:sectPr w:rsidR="005B115D" w:rsidSect="005B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A1099"/>
    <w:rsid w:val="000C039E"/>
    <w:rsid w:val="000C31FD"/>
    <w:rsid w:val="00113EB3"/>
    <w:rsid w:val="0016308B"/>
    <w:rsid w:val="00413716"/>
    <w:rsid w:val="005B115D"/>
    <w:rsid w:val="005F109F"/>
    <w:rsid w:val="009A3CE5"/>
    <w:rsid w:val="00A25FA0"/>
    <w:rsid w:val="00A41561"/>
    <w:rsid w:val="00AB513F"/>
    <w:rsid w:val="00BF76B3"/>
    <w:rsid w:val="00D847A7"/>
    <w:rsid w:val="00DA1099"/>
    <w:rsid w:val="00E10910"/>
    <w:rsid w:val="00FD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15D"/>
  </w:style>
  <w:style w:type="paragraph" w:styleId="Titolo1">
    <w:name w:val="heading 1"/>
    <w:basedOn w:val="Normale"/>
    <w:link w:val="Titolo1Carattere"/>
    <w:uiPriority w:val="9"/>
    <w:qFormat/>
    <w:rsid w:val="00DA1099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color w:val="65605E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1099"/>
    <w:rPr>
      <w:rFonts w:ascii="Times New Roman" w:eastAsia="Times New Roman" w:hAnsi="Times New Roman" w:cs="Times New Roman"/>
      <w:color w:val="65605E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A1099"/>
    <w:rPr>
      <w:strike w:val="0"/>
      <w:dstrike w:val="0"/>
      <w:color w:val="3FA2BF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DA1099"/>
    <w:rPr>
      <w:i/>
      <w:iCs/>
    </w:rPr>
  </w:style>
  <w:style w:type="character" w:customStyle="1" w:styleId="linktxt2">
    <w:name w:val="linktxt2"/>
    <w:basedOn w:val="Carpredefinitoparagrafo"/>
    <w:rsid w:val="00DA1099"/>
  </w:style>
  <w:style w:type="paragraph" w:customStyle="1" w:styleId="toc">
    <w:name w:val="toc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7">
    <w:name w:val="p7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8">
    <w:name w:val="p8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9">
    <w:name w:val="p9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0">
    <w:name w:val="p10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fid2">
    <w:name w:val="refid2"/>
    <w:basedOn w:val="Carpredefinitoparagrafo"/>
    <w:rsid w:val="00DA1099"/>
    <w:rPr>
      <w:sz w:val="2"/>
      <w:szCs w:val="2"/>
    </w:rPr>
  </w:style>
  <w:style w:type="paragraph" w:customStyle="1" w:styleId="p11">
    <w:name w:val="p11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2">
    <w:name w:val="p12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3">
    <w:name w:val="p13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4">
    <w:name w:val="p14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6">
    <w:name w:val="p16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7">
    <w:name w:val="p17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8">
    <w:name w:val="p18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9">
    <w:name w:val="p19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0">
    <w:name w:val="p20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1">
    <w:name w:val="p21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3">
    <w:name w:val="p23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4">
    <w:name w:val="p24"/>
    <w:basedOn w:val="Normale"/>
    <w:rsid w:val="00DA109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88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5218">
                          <w:marLeft w:val="2"/>
                          <w:marRight w:val="2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4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6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9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954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1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w.org/it/pubblicazioni/bibbia/nwt/libri/matteo/4/" TargetMode="External"/><Relationship Id="rId18" Type="http://schemas.openxmlformats.org/officeDocument/2006/relationships/hyperlink" Target="http://www.jw.org/it/pubblicazioni/bibbia/nwt/libri/daniele/7/" TargetMode="External"/><Relationship Id="rId26" Type="http://schemas.openxmlformats.org/officeDocument/2006/relationships/hyperlink" Target="http://www.jw.org/it/pubblicazioni/bibbia/nwt/libri/luca/8/" TargetMode="External"/><Relationship Id="rId39" Type="http://schemas.openxmlformats.org/officeDocument/2006/relationships/hyperlink" Target="http://www.jw.org/it/pubblicazioni/bibbia/nwt/libri/proverbi/7/" TargetMode="External"/><Relationship Id="rId21" Type="http://schemas.openxmlformats.org/officeDocument/2006/relationships/hyperlink" Target="http://www.jw.org/it/pubblicazioni/bibbia/nwt/libri/rivelazione/14/" TargetMode="External"/><Relationship Id="rId34" Type="http://schemas.openxmlformats.org/officeDocument/2006/relationships/hyperlink" Target="http://www.jw.org/it/pubblicazioni/bibbia/nwt/libri/matteo/5/" TargetMode="External"/><Relationship Id="rId42" Type="http://schemas.openxmlformats.org/officeDocument/2006/relationships/hyperlink" Target="http://www.jw.org/it/pubblicazioni/bibbia/nwt/libri/ezechiele/21/" TargetMode="External"/><Relationship Id="rId47" Type="http://schemas.openxmlformats.org/officeDocument/2006/relationships/hyperlink" Target="http://www.jw.org/it/pubblicazioni/bibbia/nwt/libri/daniele/4/" TargetMode="External"/><Relationship Id="rId50" Type="http://schemas.openxmlformats.org/officeDocument/2006/relationships/hyperlink" Target="http://www.jw.org/it/pubblicazioni/bibbia/nwt/libri/daniele/4/" TargetMode="External"/><Relationship Id="rId55" Type="http://schemas.openxmlformats.org/officeDocument/2006/relationships/hyperlink" Target="http://www.jw.org/it/pubblicazioni/bibbia/nwt/libri/matteo/6/" TargetMode="External"/><Relationship Id="rId7" Type="http://schemas.openxmlformats.org/officeDocument/2006/relationships/hyperlink" Target="http://www.jw.org/it/pubblicazioni/bibbia/nwt/libri/1-giovanni/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w.org/it/pubblicazioni/bibbia/nwt/libri/luca/7/" TargetMode="External"/><Relationship Id="rId20" Type="http://schemas.openxmlformats.org/officeDocument/2006/relationships/hyperlink" Target="http://www.jw.org/it/pubblicazioni/bibbia/nwt/libri/rivelazione/20/" TargetMode="External"/><Relationship Id="rId29" Type="http://schemas.openxmlformats.org/officeDocument/2006/relationships/hyperlink" Target="http://www.jw.org/it/pubblicazioni/bibbia/nwt/libri/salmi/45/" TargetMode="External"/><Relationship Id="rId41" Type="http://schemas.openxmlformats.org/officeDocument/2006/relationships/hyperlink" Target="http://www.jw.org/it/pubblicazioni/bibbia/nwt/libri/2-corinti/7/" TargetMode="External"/><Relationship Id="rId54" Type="http://schemas.openxmlformats.org/officeDocument/2006/relationships/hyperlink" Target="http://www.jw.org/it/pubblicazioni/bibbia/nwt/libri/ezechiele/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w.org/it/pubblicazioni/bibbia/nwt/libri/rivelazione/4/" TargetMode="External"/><Relationship Id="rId11" Type="http://schemas.openxmlformats.org/officeDocument/2006/relationships/hyperlink" Target="http://www.jw.org/it/pubblicazioni/bibbia/nwt/libri/matteo/16/" TargetMode="External"/><Relationship Id="rId24" Type="http://schemas.openxmlformats.org/officeDocument/2006/relationships/hyperlink" Target="http://www.jw.org/it/pubblicazioni/riviste/w20060715/regno-di-dio-%c3%a8-superiore/" TargetMode="External"/><Relationship Id="rId32" Type="http://schemas.openxmlformats.org/officeDocument/2006/relationships/hyperlink" Target="http://www.jw.org/it/pubblicazioni/bibbia/nwt/libri/proverbi/2/" TargetMode="External"/><Relationship Id="rId37" Type="http://schemas.openxmlformats.org/officeDocument/2006/relationships/hyperlink" Target="http://www.jw.org/it/pubblicazioni/bibbia/nwt/libri/proverbi/13/" TargetMode="External"/><Relationship Id="rId40" Type="http://schemas.openxmlformats.org/officeDocument/2006/relationships/hyperlink" Target="http://www.jw.org/it/pubblicazioni/bibbia/nwt/libri/proverbi/23/" TargetMode="External"/><Relationship Id="rId45" Type="http://schemas.openxmlformats.org/officeDocument/2006/relationships/hyperlink" Target="http://www.jw.org/it/pubblicazioni/bibbia/nwt/libri/geremia/17/" TargetMode="External"/><Relationship Id="rId53" Type="http://schemas.openxmlformats.org/officeDocument/2006/relationships/hyperlink" Target="http://www.jw.org/it/pubblicazioni/bibbia/nwt/libri/numeri/14/" TargetMode="External"/><Relationship Id="rId58" Type="http://schemas.openxmlformats.org/officeDocument/2006/relationships/hyperlink" Target="http://www.jw.org/it/pubblicazioni/bibbia/nwt/libri/giovanni/17/" TargetMode="External"/><Relationship Id="rId5" Type="http://schemas.openxmlformats.org/officeDocument/2006/relationships/hyperlink" Target="http://www.jw.org/it/pubblicazioni/bibbia/nwt/libri/matteo/6/" TargetMode="External"/><Relationship Id="rId15" Type="http://schemas.openxmlformats.org/officeDocument/2006/relationships/hyperlink" Target="http://www.jw.org/it/pubblicazioni/bibbia/nwt/libri/marco/6/" TargetMode="External"/><Relationship Id="rId23" Type="http://schemas.openxmlformats.org/officeDocument/2006/relationships/hyperlink" Target="http://www.jw.org/it/pubblicazioni/bibbia/nwt/libri/rivelazione/22/" TargetMode="External"/><Relationship Id="rId28" Type="http://schemas.openxmlformats.org/officeDocument/2006/relationships/hyperlink" Target="http://www.jw.org/it/pubblicazioni/bibbia/nwt/libri/ebrei/12/" TargetMode="External"/><Relationship Id="rId36" Type="http://schemas.openxmlformats.org/officeDocument/2006/relationships/hyperlink" Target="http://www.jw.org/it/pubblicazioni/bibbia/nwt/libri/efesini/5/" TargetMode="External"/><Relationship Id="rId49" Type="http://schemas.openxmlformats.org/officeDocument/2006/relationships/hyperlink" Target="http://www.jw.org/it/pubblicazioni/bibbia/nwt/libri/daniele/4/" TargetMode="External"/><Relationship Id="rId57" Type="http://schemas.openxmlformats.org/officeDocument/2006/relationships/hyperlink" Target="http://www.jw.org/it/pubblicazioni/bibbia/nwt/libri/isaia/33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jw.org/it/pubblicazioni/bibbia/nwt/libri/daniele/7/" TargetMode="External"/><Relationship Id="rId19" Type="http://schemas.openxmlformats.org/officeDocument/2006/relationships/hyperlink" Target="http://www.jw.org/it/pubblicazioni/bibbia/nwt/libri/rivelazione/5/" TargetMode="External"/><Relationship Id="rId31" Type="http://schemas.openxmlformats.org/officeDocument/2006/relationships/hyperlink" Target="http://www.jw.org/it/pubblicazioni/bibbia/nwt/libri/ebrei/1/" TargetMode="External"/><Relationship Id="rId44" Type="http://schemas.openxmlformats.org/officeDocument/2006/relationships/hyperlink" Target="http://www.jw.org/it/pubblicazioni/bibbia/nwt/libri/salmi/1/" TargetMode="External"/><Relationship Id="rId52" Type="http://schemas.openxmlformats.org/officeDocument/2006/relationships/hyperlink" Target="http://www.jw.org/it/pubblicazioni/bibbia/nwt/libri/rivelazione/12/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jw.org/it/pubblicazioni/bibbia/nwt/libri/daniele/7/" TargetMode="External"/><Relationship Id="rId14" Type="http://schemas.openxmlformats.org/officeDocument/2006/relationships/hyperlink" Target="http://www.jw.org/it/pubblicazioni/bibbia/nwt/libri/marco/1/" TargetMode="External"/><Relationship Id="rId22" Type="http://schemas.openxmlformats.org/officeDocument/2006/relationships/hyperlink" Target="http://www.jw.org/it/pubblicazioni/bibbia/nwt/libri/giovanni/1/" TargetMode="External"/><Relationship Id="rId27" Type="http://schemas.openxmlformats.org/officeDocument/2006/relationships/hyperlink" Target="http://www.jw.org/it/pubblicazioni/bibbia/nwt/libri/matteo/13/" TargetMode="External"/><Relationship Id="rId30" Type="http://schemas.openxmlformats.org/officeDocument/2006/relationships/hyperlink" Target="http://www.jw.org/it/pubblicazioni/bibbia/nwt/libri/salmi/45/" TargetMode="External"/><Relationship Id="rId35" Type="http://schemas.openxmlformats.org/officeDocument/2006/relationships/hyperlink" Target="http://www.jw.org/it/pubblicazioni/bibbia/nwt/libri/salmi/19/" TargetMode="External"/><Relationship Id="rId43" Type="http://schemas.openxmlformats.org/officeDocument/2006/relationships/hyperlink" Target="http://www.jw.org/it/pubblicazioni/bibbia/nwt/libri/daniele/4/" TargetMode="External"/><Relationship Id="rId48" Type="http://schemas.openxmlformats.org/officeDocument/2006/relationships/hyperlink" Target="http://www.jw.org/it/pubblicazioni/bibbia/nwt/libri/daniele/4/" TargetMode="External"/><Relationship Id="rId56" Type="http://schemas.openxmlformats.org/officeDocument/2006/relationships/hyperlink" Target="http://www.jw.org/it/pubblicazioni/bibbia/nwt/libri/rivelazione/21/" TargetMode="External"/><Relationship Id="rId8" Type="http://schemas.openxmlformats.org/officeDocument/2006/relationships/hyperlink" Target="http://www.jw.org/it/pubblicazioni/bibbia/nwt/libri/daniele/2/" TargetMode="External"/><Relationship Id="rId51" Type="http://schemas.openxmlformats.org/officeDocument/2006/relationships/hyperlink" Target="http://www.jw.org/it/pubblicazioni/bibbia/nwt/libri/rivelazione/1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jw.org/it/pubblicazioni/bibbia/nwt/libri/luca/17/" TargetMode="External"/><Relationship Id="rId17" Type="http://schemas.openxmlformats.org/officeDocument/2006/relationships/hyperlink" Target="http://www.jw.org/it/pubblicazioni/bibbia/nwt/libri/isaia/9/" TargetMode="External"/><Relationship Id="rId25" Type="http://schemas.openxmlformats.org/officeDocument/2006/relationships/hyperlink" Target="http://www.jw.org/it/pubblicazioni/bibbia/nwt/libri/ebrei/12/" TargetMode="External"/><Relationship Id="rId33" Type="http://schemas.openxmlformats.org/officeDocument/2006/relationships/hyperlink" Target="http://www.jw.org/it/pubblicazioni/bibbia/nwt/libri/salmi/37/" TargetMode="External"/><Relationship Id="rId38" Type="http://schemas.openxmlformats.org/officeDocument/2006/relationships/hyperlink" Target="http://www.jw.org/it/pubblicazioni/bibbia/nwt/libri/1-timoteo/6/" TargetMode="External"/><Relationship Id="rId46" Type="http://schemas.openxmlformats.org/officeDocument/2006/relationships/hyperlink" Target="http://www.jw.org/it/pubblicazioni/bibbia/nwt/libri/ezechiele/31/" TargetMode="External"/><Relationship Id="rId59" Type="http://schemas.openxmlformats.org/officeDocument/2006/relationships/hyperlink" Target="http://www.jw.org/it/pubblicazioni/bibbia/nwt/libri/matteo/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D'Ambrosio</dc:creator>
  <cp:lastModifiedBy>Matteo D'Ambrosio</cp:lastModifiedBy>
  <cp:revision>14</cp:revision>
  <dcterms:created xsi:type="dcterms:W3CDTF">2014-12-09T13:07:00Z</dcterms:created>
  <dcterms:modified xsi:type="dcterms:W3CDTF">2014-12-09T13:45:00Z</dcterms:modified>
</cp:coreProperties>
</file>