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0C" w:rsidRDefault="000E540C" w:rsidP="000E540C">
      <w:pPr>
        <w:shd w:val="clear" w:color="auto" w:fill="FFFFFF"/>
        <w:spacing w:before="100" w:beforeAutospacing="1" w:after="120" w:line="240" w:lineRule="auto"/>
        <w:outlineLvl w:val="0"/>
        <w:rPr>
          <w:rFonts w:ascii="Helvetica" w:eastAsia="Times New Roman" w:hAnsi="Helvetica" w:cs="Helvetica"/>
          <w:color w:val="65605E"/>
          <w:kern w:val="36"/>
          <w:sz w:val="48"/>
          <w:szCs w:val="48"/>
          <w:lang w:eastAsia="it-IT"/>
        </w:rPr>
      </w:pPr>
      <w:r>
        <w:rPr>
          <w:rFonts w:ascii="Helvetica" w:eastAsia="Times New Roman" w:hAnsi="Helvetica" w:cs="Helvetica"/>
          <w:color w:val="65605E"/>
          <w:kern w:val="36"/>
          <w:sz w:val="48"/>
          <w:szCs w:val="48"/>
          <w:lang w:eastAsia="it-IT"/>
        </w:rPr>
        <w:t>I CRISTIANI E LA PREDICAZIONE</w:t>
      </w:r>
    </w:p>
    <w:p w:rsidR="00B6051C" w:rsidRPr="000E540C" w:rsidRDefault="00B6051C" w:rsidP="000E540C">
      <w:pPr>
        <w:shd w:val="clear" w:color="auto" w:fill="FFFFFF"/>
        <w:spacing w:before="100" w:beforeAutospacing="1" w:after="120" w:line="240" w:lineRule="auto"/>
        <w:outlineLvl w:val="0"/>
        <w:rPr>
          <w:rFonts w:ascii="Gill Sans MT" w:eastAsia="Times New Roman" w:hAnsi="Gill Sans MT" w:cs="Helvetica"/>
          <w:i/>
          <w:color w:val="65605E"/>
          <w:kern w:val="36"/>
          <w:sz w:val="20"/>
          <w:szCs w:val="24"/>
          <w:lang w:eastAsia="it-IT"/>
        </w:rPr>
      </w:pPr>
      <w:r w:rsidRPr="00A63571">
        <w:rPr>
          <w:rFonts w:ascii="Gill Sans MT" w:eastAsia="Times New Roman" w:hAnsi="Gill Sans MT" w:cs="Helvetica"/>
          <w:i/>
          <w:color w:val="65605E"/>
          <w:kern w:val="36"/>
          <w:sz w:val="20"/>
          <w:szCs w:val="24"/>
          <w:lang w:eastAsia="it-IT"/>
        </w:rPr>
        <w:t>Come cristiani probabilmente penserete che predicare la propria fede sia non così necessario o addirittura possa ledere la sensibilità e la libertà altrui. Del resto questo sistema di cose ci spinge a pensare la fede come un qualcosa di assolutamente personale che il credente deve tenere per se rispettando il parere e le scelte altrui. Anche se questo ragionamento non è del tutto errato vediamo come Gesù considerava la predicazione legata al fatto di essere suoi seguaci.</w:t>
      </w:r>
    </w:p>
    <w:p w:rsidR="000E540C" w:rsidRPr="000E540C" w:rsidRDefault="000E540C" w:rsidP="000E540C">
      <w:pPr>
        <w:shd w:val="clear" w:color="auto" w:fill="FFFFFF"/>
        <w:spacing w:before="300" w:after="300" w:line="240" w:lineRule="auto"/>
        <w:rPr>
          <w:rFonts w:ascii="Gill Sans MT" w:eastAsia="Times New Roman" w:hAnsi="Gill Sans MT" w:cs="Helvetica"/>
          <w:i/>
          <w:color w:val="333333"/>
          <w:sz w:val="20"/>
          <w:szCs w:val="24"/>
          <w:lang w:eastAsia="it-IT"/>
        </w:rPr>
      </w:pPr>
      <w:r w:rsidRPr="000E540C">
        <w:rPr>
          <w:rFonts w:ascii="Gill Sans MT" w:eastAsia="Times New Roman" w:hAnsi="Gill Sans MT" w:cs="Helvetica"/>
          <w:i/>
          <w:color w:val="333333"/>
          <w:sz w:val="20"/>
          <w:szCs w:val="24"/>
          <w:lang w:eastAsia="it-IT"/>
        </w:rPr>
        <w:t>La storia di molte nazioni parla di conversioni in massa, dettate non dall’amore per Cristo ma dal taglio affilato della spada. Molti si nascosero, lasciarono la loro abitazione e il loro paese, o addirittura persero la vita, alcuni sul rogo, piuttosto che convertirsi alla religione dei loro persecutori.</w:t>
      </w:r>
    </w:p>
    <w:p w:rsidR="000E540C" w:rsidRPr="000E540C" w:rsidRDefault="000E540C" w:rsidP="000E540C">
      <w:pPr>
        <w:shd w:val="clear" w:color="auto" w:fill="FFFFFF"/>
        <w:spacing w:before="300" w:after="300" w:line="240" w:lineRule="auto"/>
        <w:rPr>
          <w:rFonts w:ascii="Gill Sans MT" w:eastAsia="Times New Roman" w:hAnsi="Gill Sans MT" w:cs="Helvetica"/>
          <w:i/>
          <w:color w:val="333333"/>
          <w:sz w:val="20"/>
          <w:szCs w:val="24"/>
          <w:lang w:eastAsia="it-IT"/>
        </w:rPr>
      </w:pPr>
      <w:r w:rsidRPr="000E540C">
        <w:rPr>
          <w:rFonts w:ascii="Gill Sans MT" w:eastAsia="Times New Roman" w:hAnsi="Gill Sans MT" w:cs="Helvetica"/>
          <w:i/>
          <w:color w:val="333333"/>
          <w:sz w:val="20"/>
          <w:szCs w:val="24"/>
          <w:lang w:eastAsia="it-IT"/>
        </w:rPr>
        <w:t>Tali atti di conversione forzata non trovano sostegno negli scritti ispirati della Bibbia. Perciò, questo esclude forse il parlare delle proprie convinzioni religiose? È la Bibbia stessa a fornire la risposta.</w:t>
      </w:r>
    </w:p>
    <w:p w:rsidR="000E540C" w:rsidRPr="000E540C" w:rsidRDefault="000E540C" w:rsidP="000E540C">
      <w:pPr>
        <w:shd w:val="clear" w:color="auto" w:fill="FFFFFF"/>
        <w:spacing w:before="300" w:after="300" w:line="240" w:lineRule="auto"/>
        <w:rPr>
          <w:rFonts w:ascii="Gill Sans MT" w:eastAsia="Times New Roman" w:hAnsi="Gill Sans MT" w:cs="Helvetica"/>
          <w:i/>
          <w:color w:val="333333"/>
          <w:sz w:val="20"/>
          <w:szCs w:val="24"/>
          <w:lang w:eastAsia="it-IT"/>
        </w:rPr>
      </w:pPr>
      <w:r w:rsidRPr="000E540C">
        <w:rPr>
          <w:rFonts w:ascii="Gill Sans MT" w:eastAsia="Times New Roman" w:hAnsi="Gill Sans MT" w:cs="Helvetica"/>
          <w:i/>
          <w:color w:val="333333"/>
          <w:sz w:val="20"/>
          <w:szCs w:val="24"/>
          <w:lang w:eastAsia="it-IT"/>
        </w:rPr>
        <w:t>Per prima cosa, consideriamo l’esempio di Gesù Cristo. Egli fu un abile insegnante e influì sulla vita dei suoi ascoltatori. (</w:t>
      </w:r>
      <w:hyperlink r:id="rId4" w:anchor="v43013013" w:tgtFrame="_blank" w:history="1">
        <w:r w:rsidRPr="00A63571">
          <w:rPr>
            <w:rFonts w:ascii="Gill Sans MT" w:eastAsia="Times New Roman" w:hAnsi="Gill Sans MT" w:cs="Helvetica"/>
            <w:i/>
            <w:color w:val="3FA2BF"/>
            <w:sz w:val="20"/>
            <w:szCs w:val="24"/>
            <w:lang w:eastAsia="it-IT"/>
          </w:rPr>
          <w:t>Giovanni 13:13,</w:t>
        </w:r>
      </w:hyperlink>
      <w:hyperlink r:id="rId5" w:anchor="v43013015" w:tgtFrame="_blank" w:history="1">
        <w:r w:rsidRPr="00A63571">
          <w:rPr>
            <w:rFonts w:ascii="Gill Sans MT" w:eastAsia="Times New Roman" w:hAnsi="Gill Sans MT" w:cs="Helvetica"/>
            <w:i/>
            <w:color w:val="3FA2BF"/>
            <w:sz w:val="20"/>
            <w:szCs w:val="24"/>
            <w:lang w:eastAsia="it-IT"/>
          </w:rPr>
          <w:t xml:space="preserve"> 15</w:t>
        </w:r>
      </w:hyperlink>
      <w:r w:rsidRPr="000E540C">
        <w:rPr>
          <w:rFonts w:ascii="Gill Sans MT" w:eastAsia="Times New Roman" w:hAnsi="Gill Sans MT" w:cs="Helvetica"/>
          <w:i/>
          <w:color w:val="333333"/>
          <w:sz w:val="20"/>
          <w:szCs w:val="24"/>
          <w:lang w:eastAsia="it-IT"/>
        </w:rPr>
        <w:t>) Nel Sermone del Monte il suo insegnamento fu semplice ma vigoroso. Come risultato, gli ascoltatori erano ‘stupiti del suo modo d’insegnare; poiché insegnava loro come una persona che ha autorità’. (</w:t>
      </w:r>
      <w:hyperlink r:id="rId6" w:anchor="v40007028-v40007029" w:tgtFrame="_blank" w:history="1">
        <w:r w:rsidRPr="00A63571">
          <w:rPr>
            <w:rFonts w:ascii="Gill Sans MT" w:eastAsia="Times New Roman" w:hAnsi="Gill Sans MT" w:cs="Helvetica"/>
            <w:i/>
            <w:color w:val="3FA2BF"/>
            <w:sz w:val="20"/>
            <w:szCs w:val="24"/>
            <w:lang w:eastAsia="it-IT"/>
          </w:rPr>
          <w:t>Matteo 7:28, 29</w:t>
        </w:r>
      </w:hyperlink>
      <w:r w:rsidRPr="000E540C">
        <w:rPr>
          <w:rFonts w:ascii="Gill Sans MT" w:eastAsia="Times New Roman" w:hAnsi="Gill Sans MT" w:cs="Helvetica"/>
          <w:i/>
          <w:color w:val="333333"/>
          <w:sz w:val="20"/>
          <w:szCs w:val="24"/>
          <w:lang w:eastAsia="it-IT"/>
        </w:rPr>
        <w:t>) A distanza di circa 2.000 anni, i suoi insegnamenti influiscono ancora sulla vita di coloro che li esaminano. Poco prima di ascendere al cielo Gesù diede un comando che assicurò che dopo la sua morte l’opera d’insegnamento da lui intrapresa sarebbe continuata e avrebbe anche prosperato. (</w:t>
      </w:r>
      <w:hyperlink r:id="rId7" w:anchor="v43014012" w:tgtFrame="_blank" w:history="1">
        <w:r w:rsidRPr="00A63571">
          <w:rPr>
            <w:rFonts w:ascii="Gill Sans MT" w:eastAsia="Times New Roman" w:hAnsi="Gill Sans MT" w:cs="Helvetica"/>
            <w:i/>
            <w:color w:val="3FA2BF"/>
            <w:sz w:val="20"/>
            <w:szCs w:val="24"/>
            <w:lang w:eastAsia="it-IT"/>
          </w:rPr>
          <w:t>Giovanni 14:12</w:t>
        </w:r>
      </w:hyperlink>
      <w:r w:rsidRPr="000E540C">
        <w:rPr>
          <w:rFonts w:ascii="Gill Sans MT" w:eastAsia="Times New Roman" w:hAnsi="Gill Sans MT" w:cs="Helvetica"/>
          <w:i/>
          <w:color w:val="333333"/>
          <w:sz w:val="20"/>
          <w:szCs w:val="24"/>
          <w:lang w:eastAsia="it-IT"/>
        </w:rPr>
        <w:t xml:space="preserve">) Comandò ai suoi discepoli di andare dalle persone di tutte le nazioni, “insegnando loro ad osservare tutte le cose” che aveva comandato. Lo scopo principale di quell’incarico fu reso chiaro quando, nella stessa dichiarazione, Gesù disse: “Andate dunque e </w:t>
      </w:r>
      <w:r w:rsidRPr="00A63571">
        <w:rPr>
          <w:rFonts w:ascii="Gill Sans MT" w:eastAsia="Times New Roman" w:hAnsi="Gill Sans MT" w:cs="Helvetica"/>
          <w:i/>
          <w:iCs/>
          <w:color w:val="333333"/>
          <w:sz w:val="20"/>
          <w:szCs w:val="24"/>
          <w:lang w:eastAsia="it-IT"/>
        </w:rPr>
        <w:t xml:space="preserve">fate discepoli”. </w:t>
      </w:r>
      <w:r w:rsidRPr="000E540C">
        <w:rPr>
          <w:rFonts w:ascii="Gill Sans MT" w:eastAsia="Times New Roman" w:hAnsi="Gill Sans MT" w:cs="Helvetica"/>
          <w:i/>
          <w:color w:val="333333"/>
          <w:sz w:val="20"/>
          <w:szCs w:val="24"/>
          <w:lang w:eastAsia="it-IT"/>
        </w:rPr>
        <w:t xml:space="preserve">— </w:t>
      </w:r>
      <w:hyperlink r:id="rId8" w:anchor="v40028019-v40028020" w:tgtFrame="_blank" w:history="1">
        <w:r w:rsidRPr="00A63571">
          <w:rPr>
            <w:rFonts w:ascii="Gill Sans MT" w:eastAsia="Times New Roman" w:hAnsi="Gill Sans MT" w:cs="Helvetica"/>
            <w:i/>
            <w:color w:val="3FA2BF"/>
            <w:sz w:val="20"/>
            <w:szCs w:val="24"/>
            <w:lang w:eastAsia="it-IT"/>
          </w:rPr>
          <w:t>Matteo 28:19, 20;</w:t>
        </w:r>
      </w:hyperlink>
      <w:hyperlink r:id="rId9" w:anchor="v44001008" w:tgtFrame="_blank" w:history="1">
        <w:r w:rsidRPr="00A63571">
          <w:rPr>
            <w:rFonts w:ascii="Gill Sans MT" w:eastAsia="Times New Roman" w:hAnsi="Gill Sans MT" w:cs="Helvetica"/>
            <w:i/>
            <w:color w:val="3FA2BF"/>
            <w:sz w:val="20"/>
            <w:szCs w:val="24"/>
            <w:lang w:eastAsia="it-IT"/>
          </w:rPr>
          <w:t xml:space="preserve"> Atti 1:8</w:t>
        </w:r>
      </w:hyperlink>
      <w:r w:rsidRPr="000E540C">
        <w:rPr>
          <w:rFonts w:ascii="Gill Sans MT" w:eastAsia="Times New Roman" w:hAnsi="Gill Sans MT" w:cs="Helvetica"/>
          <w:i/>
          <w:color w:val="333333"/>
          <w:sz w:val="20"/>
          <w:szCs w:val="24"/>
          <w:lang w:eastAsia="it-IT"/>
        </w:rPr>
        <w:t>.</w:t>
      </w:r>
    </w:p>
    <w:p w:rsidR="000E540C" w:rsidRPr="000E540C" w:rsidRDefault="000E540C" w:rsidP="000E540C">
      <w:pPr>
        <w:shd w:val="clear" w:color="auto" w:fill="FFFFFF"/>
        <w:spacing w:after="0" w:line="240" w:lineRule="auto"/>
        <w:rPr>
          <w:rFonts w:ascii="Gill Sans MT" w:eastAsia="Times New Roman" w:hAnsi="Gill Sans MT" w:cs="Helvetica"/>
          <w:i/>
          <w:color w:val="333333"/>
          <w:sz w:val="20"/>
          <w:szCs w:val="24"/>
          <w:lang w:eastAsia="it-IT"/>
        </w:rPr>
      </w:pPr>
      <w:r w:rsidRPr="000E540C">
        <w:rPr>
          <w:rFonts w:ascii="Gill Sans MT" w:eastAsia="Times New Roman" w:hAnsi="Gill Sans MT" w:cs="Helvetica"/>
          <w:i/>
          <w:color w:val="333333"/>
          <w:sz w:val="20"/>
          <w:szCs w:val="24"/>
          <w:lang w:eastAsia="it-IT"/>
        </w:rPr>
        <w:t>Consideriamo anche l’esempio dell’apostolo Paolo. Dopo che si era convertito al cristianesimo non esitò a parlare della sua nuova fede. (</w:t>
      </w:r>
      <w:hyperlink r:id="rId10" w:anchor="v44009017-v44009019" w:tgtFrame="_blank" w:history="1">
        <w:r w:rsidRPr="00A63571">
          <w:rPr>
            <w:rFonts w:ascii="Gill Sans MT" w:eastAsia="Times New Roman" w:hAnsi="Gill Sans MT" w:cs="Helvetica"/>
            <w:i/>
            <w:color w:val="3FA2BF"/>
            <w:sz w:val="20"/>
            <w:szCs w:val="24"/>
            <w:lang w:eastAsia="it-IT"/>
          </w:rPr>
          <w:t>Atti 9:17-19,</w:t>
        </w:r>
      </w:hyperlink>
      <w:hyperlink r:id="rId11" w:anchor="v44009022" w:tgtFrame="_blank" w:history="1">
        <w:r w:rsidRPr="00A63571">
          <w:rPr>
            <w:rFonts w:ascii="Gill Sans MT" w:eastAsia="Times New Roman" w:hAnsi="Gill Sans MT" w:cs="Helvetica"/>
            <w:i/>
            <w:color w:val="3FA2BF"/>
            <w:sz w:val="20"/>
            <w:szCs w:val="24"/>
            <w:lang w:eastAsia="it-IT"/>
          </w:rPr>
          <w:t xml:space="preserve"> 22</w:t>
        </w:r>
      </w:hyperlink>
      <w:r w:rsidRPr="000E540C">
        <w:rPr>
          <w:rFonts w:ascii="Gill Sans MT" w:eastAsia="Times New Roman" w:hAnsi="Gill Sans MT" w:cs="Helvetica"/>
          <w:i/>
          <w:color w:val="333333"/>
          <w:sz w:val="20"/>
          <w:szCs w:val="24"/>
          <w:lang w:eastAsia="it-IT"/>
        </w:rPr>
        <w:t xml:space="preserve">) Era sua abitudine parlare nelle sinagoghe e provare “con riferimenti come era necessario che il Cristo soffrisse e sorgesse dai morti”. Con abilità “ragionò con loro attingendo dalle Scritture” per </w:t>
      </w:r>
      <w:r w:rsidRPr="00A63571">
        <w:rPr>
          <w:rFonts w:ascii="Gill Sans MT" w:eastAsia="Times New Roman" w:hAnsi="Gill Sans MT" w:cs="Helvetica"/>
          <w:i/>
          <w:iCs/>
          <w:color w:val="333333"/>
          <w:sz w:val="20"/>
          <w:szCs w:val="24"/>
          <w:lang w:eastAsia="it-IT"/>
        </w:rPr>
        <w:t xml:space="preserve">‘persuadere </w:t>
      </w:r>
      <w:r w:rsidRPr="000E540C">
        <w:rPr>
          <w:rFonts w:ascii="Gill Sans MT" w:eastAsia="Times New Roman" w:hAnsi="Gill Sans MT" w:cs="Helvetica"/>
          <w:i/>
          <w:color w:val="333333"/>
          <w:sz w:val="20"/>
          <w:szCs w:val="24"/>
          <w:lang w:eastAsia="it-IT"/>
        </w:rPr>
        <w:t xml:space="preserve">giudei e greci’. Secondo un lessicografo, il termine greco reso ‘persuadere’ significa “indurre un cambiamento di mente attraverso il ragionamento o considerazioni morali”. Il risultato del modo di ragionare convincente di Paolo fu che ‘persuase una considerevole folla e la volse a un’altra opinione’. — </w:t>
      </w:r>
      <w:hyperlink r:id="rId12" w:anchor="v44015003" w:tgtFrame="_blank" w:history="1">
        <w:r w:rsidRPr="00A63571">
          <w:rPr>
            <w:rFonts w:ascii="Gill Sans MT" w:eastAsia="Times New Roman" w:hAnsi="Gill Sans MT" w:cs="Helvetica"/>
            <w:i/>
            <w:color w:val="3FA2BF"/>
            <w:sz w:val="20"/>
            <w:szCs w:val="24"/>
            <w:lang w:eastAsia="it-IT"/>
          </w:rPr>
          <w:t>Atti 15:3;</w:t>
        </w:r>
      </w:hyperlink>
      <w:hyperlink r:id="rId13" w:anchor="v44017001-v44017004" w:tgtFrame="_blank" w:history="1">
        <w:r w:rsidRPr="00A63571">
          <w:rPr>
            <w:rFonts w:ascii="Gill Sans MT" w:eastAsia="Times New Roman" w:hAnsi="Gill Sans MT" w:cs="Helvetica"/>
            <w:i/>
            <w:color w:val="3FA2BF"/>
            <w:sz w:val="20"/>
            <w:szCs w:val="24"/>
            <w:lang w:eastAsia="it-IT"/>
          </w:rPr>
          <w:t xml:space="preserve"> 17:1-4,</w:t>
        </w:r>
      </w:hyperlink>
      <w:hyperlink r:id="rId14" w:anchor="v44017017" w:tgtFrame="_blank" w:history="1">
        <w:r w:rsidRPr="00A63571">
          <w:rPr>
            <w:rFonts w:ascii="Gill Sans MT" w:eastAsia="Times New Roman" w:hAnsi="Gill Sans MT" w:cs="Helvetica"/>
            <w:i/>
            <w:color w:val="3FA2BF"/>
            <w:sz w:val="20"/>
            <w:szCs w:val="24"/>
            <w:lang w:eastAsia="it-IT"/>
          </w:rPr>
          <w:t xml:space="preserve"> 17;</w:t>
        </w:r>
      </w:hyperlink>
      <w:hyperlink r:id="rId15" w:anchor="v44018004" w:tgtFrame="_blank" w:history="1">
        <w:r w:rsidRPr="00A63571">
          <w:rPr>
            <w:rFonts w:ascii="Gill Sans MT" w:eastAsia="Times New Roman" w:hAnsi="Gill Sans MT" w:cs="Helvetica"/>
            <w:i/>
            <w:color w:val="3FA2BF"/>
            <w:sz w:val="20"/>
            <w:szCs w:val="24"/>
            <w:lang w:eastAsia="it-IT"/>
          </w:rPr>
          <w:t xml:space="preserve"> 18:4;</w:t>
        </w:r>
      </w:hyperlink>
      <w:hyperlink r:id="rId16" w:anchor="v44019026" w:tgtFrame="_blank" w:history="1">
        <w:r w:rsidRPr="00A63571">
          <w:rPr>
            <w:rFonts w:ascii="Gill Sans MT" w:eastAsia="Times New Roman" w:hAnsi="Gill Sans MT" w:cs="Helvetica"/>
            <w:i/>
            <w:color w:val="3FA2BF"/>
            <w:sz w:val="20"/>
            <w:szCs w:val="24"/>
            <w:lang w:eastAsia="it-IT"/>
          </w:rPr>
          <w:t xml:space="preserve"> 19:26</w:t>
        </w:r>
      </w:hyperlink>
      <w:r w:rsidRPr="000E540C">
        <w:rPr>
          <w:rFonts w:ascii="Gill Sans MT" w:eastAsia="Times New Roman" w:hAnsi="Gill Sans MT" w:cs="Helvetica"/>
          <w:i/>
          <w:color w:val="333333"/>
          <w:sz w:val="20"/>
          <w:szCs w:val="24"/>
          <w:lang w:eastAsia="it-IT"/>
        </w:rPr>
        <w:t>.</w:t>
      </w:r>
    </w:p>
    <w:p w:rsidR="000E540C" w:rsidRPr="000E540C" w:rsidRDefault="000E540C" w:rsidP="000E540C">
      <w:pPr>
        <w:shd w:val="clear" w:color="auto" w:fill="FFFFFF"/>
        <w:spacing w:before="300" w:after="300" w:line="240" w:lineRule="auto"/>
        <w:rPr>
          <w:rFonts w:ascii="Gill Sans MT" w:eastAsia="Times New Roman" w:hAnsi="Gill Sans MT" w:cs="Helvetica"/>
          <w:i/>
          <w:color w:val="333333"/>
          <w:sz w:val="20"/>
          <w:szCs w:val="24"/>
          <w:lang w:eastAsia="it-IT"/>
        </w:rPr>
      </w:pPr>
      <w:r w:rsidRPr="000E540C">
        <w:rPr>
          <w:rFonts w:ascii="Gill Sans MT" w:eastAsia="Times New Roman" w:hAnsi="Gill Sans MT" w:cs="Helvetica"/>
          <w:i/>
          <w:color w:val="333333"/>
          <w:sz w:val="20"/>
          <w:szCs w:val="24"/>
          <w:lang w:eastAsia="it-IT"/>
        </w:rPr>
        <w:t xml:space="preserve">Nei tempi moderni il termine “proselitismo” è stato usato per indicare una conversione forzata. La Bibbia non sostiene questa pratica. Insegna invece che essendo dotato di libero arbitrio, l’uomo ha la prerogativa e la responsabilità di scegliere come vivere la propria vita. Ciò include la decisione di come adorare Dio. — </w:t>
      </w:r>
      <w:hyperlink r:id="rId17" w:anchor="v5030019-v5030020" w:tgtFrame="_blank" w:history="1">
        <w:r w:rsidRPr="00A63571">
          <w:rPr>
            <w:rFonts w:ascii="Gill Sans MT" w:eastAsia="Times New Roman" w:hAnsi="Gill Sans MT" w:cs="Helvetica"/>
            <w:i/>
            <w:color w:val="3FA2BF"/>
            <w:sz w:val="20"/>
            <w:szCs w:val="24"/>
            <w:lang w:eastAsia="it-IT"/>
          </w:rPr>
          <w:t>Deuteronomio 30:19, 20;</w:t>
        </w:r>
      </w:hyperlink>
      <w:hyperlink r:id="rId18" w:anchor="v6024015" w:tgtFrame="_blank" w:history="1">
        <w:r w:rsidRPr="00A63571">
          <w:rPr>
            <w:rFonts w:ascii="Gill Sans MT" w:eastAsia="Times New Roman" w:hAnsi="Gill Sans MT" w:cs="Helvetica"/>
            <w:i/>
            <w:color w:val="3FA2BF"/>
            <w:sz w:val="20"/>
            <w:szCs w:val="24"/>
            <w:lang w:eastAsia="it-IT"/>
          </w:rPr>
          <w:t xml:space="preserve"> Giosuè 24:15</w:t>
        </w:r>
      </w:hyperlink>
      <w:r w:rsidRPr="000E540C">
        <w:rPr>
          <w:rFonts w:ascii="Gill Sans MT" w:eastAsia="Times New Roman" w:hAnsi="Gill Sans MT" w:cs="Helvetica"/>
          <w:i/>
          <w:color w:val="333333"/>
          <w:sz w:val="20"/>
          <w:szCs w:val="24"/>
          <w:lang w:eastAsia="it-IT"/>
        </w:rPr>
        <w:t>.</w:t>
      </w:r>
      <w:r w:rsidRPr="00A63571">
        <w:rPr>
          <w:rFonts w:ascii="Gill Sans MT" w:eastAsia="Times New Roman" w:hAnsi="Gill Sans MT" w:cs="Helvetica"/>
          <w:i/>
          <w:color w:val="333333"/>
          <w:sz w:val="20"/>
          <w:szCs w:val="24"/>
          <w:lang w:eastAsia="it-IT"/>
        </w:rPr>
        <w:t xml:space="preserve"> Per di più il cristiano deve predicare in testimonianza affinché quelli conosciuti da Dio vengano da Lui attirati, non per convertirli a qualche chiesa o organizzazione umana. </w:t>
      </w:r>
      <w:r w:rsidR="003A15CF" w:rsidRPr="00A63571">
        <w:rPr>
          <w:rFonts w:ascii="Gill Sans MT" w:eastAsia="Times New Roman" w:hAnsi="Gill Sans MT" w:cs="Helvetica"/>
          <w:i/>
          <w:color w:val="333333"/>
          <w:sz w:val="20"/>
          <w:szCs w:val="24"/>
          <w:lang w:eastAsia="it-IT"/>
        </w:rPr>
        <w:t>Infatti anche Paolo, che</w:t>
      </w:r>
      <w:r w:rsidRPr="000E540C">
        <w:rPr>
          <w:rFonts w:ascii="Gill Sans MT" w:eastAsia="Times New Roman" w:hAnsi="Gill Sans MT" w:cs="Helvetica"/>
          <w:i/>
          <w:color w:val="333333"/>
          <w:sz w:val="20"/>
          <w:szCs w:val="24"/>
          <w:lang w:eastAsia="it-IT"/>
        </w:rPr>
        <w:t xml:space="preserve"> nel compiere il suo</w:t>
      </w:r>
      <w:r w:rsidR="003A15CF" w:rsidRPr="00A63571">
        <w:rPr>
          <w:rFonts w:ascii="Gill Sans MT" w:eastAsia="Times New Roman" w:hAnsi="Gill Sans MT" w:cs="Helvetica"/>
          <w:i/>
          <w:color w:val="333333"/>
          <w:sz w:val="20"/>
          <w:szCs w:val="24"/>
          <w:lang w:eastAsia="it-IT"/>
        </w:rPr>
        <w:t xml:space="preserve"> ministero prese a modello Gesù, p</w:t>
      </w:r>
      <w:r w:rsidRPr="000E540C">
        <w:rPr>
          <w:rFonts w:ascii="Gill Sans MT" w:eastAsia="Times New Roman" w:hAnsi="Gill Sans MT" w:cs="Helvetica"/>
          <w:i/>
          <w:color w:val="333333"/>
          <w:sz w:val="20"/>
          <w:szCs w:val="24"/>
          <w:lang w:eastAsia="it-IT"/>
        </w:rPr>
        <w:t>ur persuadendo i suoi ascoltatori mediante validi ragionamenti scritturali, rispettava i loro sentimenti e punti di vista. (</w:t>
      </w:r>
      <w:hyperlink r:id="rId19" w:anchor="v44017022-v44017023" w:tgtFrame="_blank" w:history="1">
        <w:r w:rsidRPr="00A63571">
          <w:rPr>
            <w:rFonts w:ascii="Gill Sans MT" w:eastAsia="Times New Roman" w:hAnsi="Gill Sans MT" w:cs="Helvetica"/>
            <w:i/>
            <w:color w:val="3FA2BF"/>
            <w:sz w:val="20"/>
            <w:szCs w:val="24"/>
            <w:lang w:eastAsia="it-IT"/>
          </w:rPr>
          <w:t>Atti 17:22, 23,</w:t>
        </w:r>
      </w:hyperlink>
      <w:hyperlink r:id="rId20" w:anchor="v44017032" w:tgtFrame="_blank" w:history="1">
        <w:r w:rsidRPr="00A63571">
          <w:rPr>
            <w:rFonts w:ascii="Gill Sans MT" w:eastAsia="Times New Roman" w:hAnsi="Gill Sans MT" w:cs="Helvetica"/>
            <w:i/>
            <w:color w:val="3FA2BF"/>
            <w:sz w:val="20"/>
            <w:szCs w:val="24"/>
            <w:lang w:eastAsia="it-IT"/>
          </w:rPr>
          <w:t xml:space="preserve"> 32</w:t>
        </w:r>
      </w:hyperlink>
      <w:r w:rsidRPr="000E540C">
        <w:rPr>
          <w:rFonts w:ascii="Gill Sans MT" w:eastAsia="Times New Roman" w:hAnsi="Gill Sans MT" w:cs="Helvetica"/>
          <w:i/>
          <w:color w:val="333333"/>
          <w:sz w:val="20"/>
          <w:szCs w:val="24"/>
          <w:lang w:eastAsia="it-IT"/>
        </w:rPr>
        <w:t>) Si rendeva conto che dev</w:t>
      </w:r>
      <w:r w:rsidR="00123A3F" w:rsidRPr="00A63571">
        <w:rPr>
          <w:rFonts w:ascii="Gill Sans MT" w:eastAsia="Times New Roman" w:hAnsi="Gill Sans MT" w:cs="Helvetica"/>
          <w:i/>
          <w:color w:val="333333"/>
          <w:sz w:val="20"/>
          <w:szCs w:val="24"/>
          <w:lang w:eastAsia="it-IT"/>
        </w:rPr>
        <w:t xml:space="preserve">e </w:t>
      </w:r>
      <w:r w:rsidRPr="000E540C">
        <w:rPr>
          <w:rFonts w:ascii="Gill Sans MT" w:eastAsia="Times New Roman" w:hAnsi="Gill Sans MT" w:cs="Helvetica"/>
          <w:i/>
          <w:color w:val="333333"/>
          <w:sz w:val="20"/>
          <w:szCs w:val="24"/>
          <w:lang w:eastAsia="it-IT"/>
        </w:rPr>
        <w:t>essere l’amore per Dio e per Cristo a spingere le persone a servire il Creatore attivamente. (</w:t>
      </w:r>
      <w:hyperlink r:id="rId21" w:anchor="v43003016" w:tgtFrame="_blank" w:history="1">
        <w:r w:rsidRPr="00A63571">
          <w:rPr>
            <w:rFonts w:ascii="Gill Sans MT" w:eastAsia="Times New Roman" w:hAnsi="Gill Sans MT" w:cs="Helvetica"/>
            <w:i/>
            <w:color w:val="3FA2BF"/>
            <w:sz w:val="20"/>
            <w:szCs w:val="24"/>
            <w:lang w:eastAsia="it-IT"/>
          </w:rPr>
          <w:t>Giovanni 3:16;</w:t>
        </w:r>
      </w:hyperlink>
      <w:hyperlink r:id="rId22" w:anchor="v43021015-v43021017" w:tgtFrame="_blank" w:history="1">
        <w:r w:rsidRPr="00A63571">
          <w:rPr>
            <w:rFonts w:ascii="Gill Sans MT" w:eastAsia="Times New Roman" w:hAnsi="Gill Sans MT" w:cs="Helvetica"/>
            <w:i/>
            <w:color w:val="3FA2BF"/>
            <w:sz w:val="20"/>
            <w:szCs w:val="24"/>
            <w:lang w:eastAsia="it-IT"/>
          </w:rPr>
          <w:t xml:space="preserve"> 21:15-17</w:t>
        </w:r>
      </w:hyperlink>
      <w:r w:rsidRPr="000E540C">
        <w:rPr>
          <w:rFonts w:ascii="Gill Sans MT" w:eastAsia="Times New Roman" w:hAnsi="Gill Sans MT" w:cs="Helvetica"/>
          <w:i/>
          <w:color w:val="333333"/>
          <w:sz w:val="20"/>
          <w:szCs w:val="24"/>
          <w:lang w:eastAsia="it-IT"/>
        </w:rPr>
        <w:t>) Si tratta, pertanto, di una decisione personale.</w:t>
      </w:r>
    </w:p>
    <w:p w:rsidR="000E540C" w:rsidRPr="000E540C" w:rsidRDefault="000E540C" w:rsidP="000E540C">
      <w:pPr>
        <w:shd w:val="clear" w:color="auto" w:fill="FFFFFF"/>
        <w:spacing w:before="300" w:after="300" w:line="240" w:lineRule="auto"/>
        <w:rPr>
          <w:rFonts w:ascii="Gill Sans MT" w:eastAsia="Times New Roman" w:hAnsi="Gill Sans MT" w:cs="Helvetica"/>
          <w:i/>
          <w:color w:val="333333"/>
          <w:sz w:val="20"/>
          <w:szCs w:val="24"/>
          <w:lang w:eastAsia="it-IT"/>
        </w:rPr>
      </w:pPr>
      <w:r w:rsidRPr="000E540C">
        <w:rPr>
          <w:rFonts w:ascii="Gill Sans MT" w:eastAsia="Times New Roman" w:hAnsi="Gill Sans MT" w:cs="Helvetica"/>
          <w:i/>
          <w:color w:val="333333"/>
          <w:sz w:val="20"/>
          <w:szCs w:val="24"/>
          <w:lang w:eastAsia="it-IT"/>
        </w:rPr>
        <w:t>Quando devono prendere decisioni importanti nella vita, come quale casa comprare, dove andare a lavorare e come allevare i figli, le persone razionali non lo fanno impulsivamente. Forse vagliano le varie possibilità, riflettono su ciò che hanno trovato e, probabilmente, chiedono consigli. Prendono una decisione solo dopo aver preso in considerazione questi aspetti.</w:t>
      </w:r>
    </w:p>
    <w:p w:rsidR="000E540C" w:rsidRPr="000E540C" w:rsidRDefault="000E540C" w:rsidP="000E540C">
      <w:pPr>
        <w:shd w:val="clear" w:color="auto" w:fill="FFFFFF"/>
        <w:spacing w:before="300" w:after="300" w:line="240" w:lineRule="auto"/>
        <w:rPr>
          <w:rFonts w:ascii="Gill Sans MT" w:eastAsia="Times New Roman" w:hAnsi="Gill Sans MT" w:cs="Helvetica"/>
          <w:i/>
          <w:color w:val="333333"/>
          <w:sz w:val="20"/>
          <w:szCs w:val="24"/>
          <w:lang w:eastAsia="it-IT"/>
        </w:rPr>
      </w:pPr>
      <w:r w:rsidRPr="000E540C">
        <w:rPr>
          <w:rFonts w:ascii="Gill Sans MT" w:eastAsia="Times New Roman" w:hAnsi="Gill Sans MT" w:cs="Helvetica"/>
          <w:i/>
          <w:color w:val="333333"/>
          <w:sz w:val="20"/>
          <w:szCs w:val="24"/>
          <w:lang w:eastAsia="it-IT"/>
        </w:rPr>
        <w:t xml:space="preserve">La decisione di come adorare Dio merita più tempo e più sforzi di qualunque altra decisione della vita. Influirà sul modo in cui vivremo la nostra vita ora, e cosa più importante, influirà sulla prospettiva della vita eterna in futuro. Questo punto fu compreso chiaramente nel I secolo dai cristiani di </w:t>
      </w:r>
      <w:proofErr w:type="spellStart"/>
      <w:r w:rsidRPr="000E540C">
        <w:rPr>
          <w:rFonts w:ascii="Gill Sans MT" w:eastAsia="Times New Roman" w:hAnsi="Gill Sans MT" w:cs="Helvetica"/>
          <w:i/>
          <w:color w:val="333333"/>
          <w:sz w:val="20"/>
          <w:szCs w:val="24"/>
          <w:lang w:eastAsia="it-IT"/>
        </w:rPr>
        <w:t>Berea</w:t>
      </w:r>
      <w:proofErr w:type="spellEnd"/>
      <w:r w:rsidRPr="000E540C">
        <w:rPr>
          <w:rFonts w:ascii="Gill Sans MT" w:eastAsia="Times New Roman" w:hAnsi="Gill Sans MT" w:cs="Helvetica"/>
          <w:i/>
          <w:color w:val="333333"/>
          <w:sz w:val="20"/>
          <w:szCs w:val="24"/>
          <w:lang w:eastAsia="it-IT"/>
        </w:rPr>
        <w:t>. Benché fosse stato l’apostolo Paolo stesso a portare loro la buona notizia, es</w:t>
      </w:r>
      <w:r w:rsidR="00123A3F" w:rsidRPr="00A63571">
        <w:rPr>
          <w:rFonts w:ascii="Gill Sans MT" w:eastAsia="Times New Roman" w:hAnsi="Gill Sans MT" w:cs="Helvetica"/>
          <w:i/>
          <w:color w:val="333333"/>
          <w:sz w:val="20"/>
          <w:szCs w:val="24"/>
          <w:lang w:eastAsia="it-IT"/>
        </w:rPr>
        <w:t>si esaminavano attentamente le S</w:t>
      </w:r>
      <w:r w:rsidRPr="000E540C">
        <w:rPr>
          <w:rFonts w:ascii="Gill Sans MT" w:eastAsia="Times New Roman" w:hAnsi="Gill Sans MT" w:cs="Helvetica"/>
          <w:i/>
          <w:color w:val="333333"/>
          <w:sz w:val="20"/>
          <w:szCs w:val="24"/>
          <w:lang w:eastAsia="it-IT"/>
        </w:rPr>
        <w:t xml:space="preserve">critture ogni giorno per essere sicuri che quello che veniva insegnato loro fosse vero. Di conseguenza, “molti di loro divennero credenti”. — </w:t>
      </w:r>
      <w:hyperlink r:id="rId23" w:anchor="v44017011-v44017012" w:tgtFrame="_blank" w:history="1">
        <w:r w:rsidRPr="00A63571">
          <w:rPr>
            <w:rFonts w:ascii="Gill Sans MT" w:eastAsia="Times New Roman" w:hAnsi="Gill Sans MT" w:cs="Helvetica"/>
            <w:i/>
            <w:color w:val="3FA2BF"/>
            <w:sz w:val="20"/>
            <w:szCs w:val="24"/>
            <w:lang w:eastAsia="it-IT"/>
          </w:rPr>
          <w:t>Atti 17:11, 12</w:t>
        </w:r>
      </w:hyperlink>
      <w:r w:rsidRPr="000E540C">
        <w:rPr>
          <w:rFonts w:ascii="Gill Sans MT" w:eastAsia="Times New Roman" w:hAnsi="Gill Sans MT" w:cs="Helvetica"/>
          <w:i/>
          <w:color w:val="333333"/>
          <w:sz w:val="20"/>
          <w:szCs w:val="24"/>
          <w:lang w:eastAsia="it-IT"/>
        </w:rPr>
        <w:t>.</w:t>
      </w:r>
    </w:p>
    <w:p w:rsidR="0080558E" w:rsidRDefault="0080558E"/>
    <w:sectPr w:rsidR="0080558E" w:rsidSect="008055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0E540C"/>
    <w:rsid w:val="000E540C"/>
    <w:rsid w:val="00123A3F"/>
    <w:rsid w:val="003A15CF"/>
    <w:rsid w:val="0080558E"/>
    <w:rsid w:val="00A63571"/>
    <w:rsid w:val="00B605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558E"/>
  </w:style>
  <w:style w:type="paragraph" w:styleId="Titolo1">
    <w:name w:val="heading 1"/>
    <w:basedOn w:val="Normale"/>
    <w:link w:val="Titolo1Carattere"/>
    <w:uiPriority w:val="9"/>
    <w:qFormat/>
    <w:rsid w:val="000E540C"/>
    <w:pPr>
      <w:spacing w:before="100" w:beforeAutospacing="1" w:after="120" w:line="240" w:lineRule="auto"/>
      <w:outlineLvl w:val="0"/>
    </w:pPr>
    <w:rPr>
      <w:rFonts w:ascii="Times New Roman" w:eastAsia="Times New Roman" w:hAnsi="Times New Roman" w:cs="Times New Roman"/>
      <w:color w:val="65605E"/>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E540C"/>
    <w:rPr>
      <w:rFonts w:ascii="Times New Roman" w:eastAsia="Times New Roman" w:hAnsi="Times New Roman" w:cs="Times New Roman"/>
      <w:color w:val="65605E"/>
      <w:kern w:val="36"/>
      <w:sz w:val="48"/>
      <w:szCs w:val="48"/>
      <w:lang w:eastAsia="it-IT"/>
    </w:rPr>
  </w:style>
  <w:style w:type="character" w:styleId="Collegamentoipertestuale">
    <w:name w:val="Hyperlink"/>
    <w:basedOn w:val="Carpredefinitoparagrafo"/>
    <w:uiPriority w:val="99"/>
    <w:semiHidden/>
    <w:unhideWhenUsed/>
    <w:rsid w:val="000E540C"/>
    <w:rPr>
      <w:strike w:val="0"/>
      <w:dstrike w:val="0"/>
      <w:color w:val="3FA2BF"/>
      <w:u w:val="none"/>
      <w:effect w:val="none"/>
    </w:rPr>
  </w:style>
  <w:style w:type="character" w:styleId="Enfasicorsivo">
    <w:name w:val="Emphasis"/>
    <w:basedOn w:val="Carpredefinitoparagrafo"/>
    <w:uiPriority w:val="20"/>
    <w:qFormat/>
    <w:rsid w:val="000E540C"/>
    <w:rPr>
      <w:i/>
      <w:iCs/>
    </w:rPr>
  </w:style>
  <w:style w:type="paragraph" w:customStyle="1" w:styleId="p3">
    <w:name w:val="p3"/>
    <w:basedOn w:val="Normale"/>
    <w:rsid w:val="000E540C"/>
    <w:pPr>
      <w:spacing w:before="300" w:after="300" w:line="240" w:lineRule="auto"/>
    </w:pPr>
    <w:rPr>
      <w:rFonts w:ascii="Times New Roman" w:eastAsia="Times New Roman" w:hAnsi="Times New Roman" w:cs="Times New Roman"/>
      <w:sz w:val="24"/>
      <w:szCs w:val="24"/>
      <w:lang w:eastAsia="it-IT"/>
    </w:rPr>
  </w:style>
  <w:style w:type="paragraph" w:customStyle="1" w:styleId="p4">
    <w:name w:val="p4"/>
    <w:basedOn w:val="Normale"/>
    <w:rsid w:val="000E540C"/>
    <w:pPr>
      <w:spacing w:before="300" w:after="300" w:line="240" w:lineRule="auto"/>
    </w:pPr>
    <w:rPr>
      <w:rFonts w:ascii="Times New Roman" w:eastAsia="Times New Roman" w:hAnsi="Times New Roman" w:cs="Times New Roman"/>
      <w:sz w:val="24"/>
      <w:szCs w:val="24"/>
      <w:lang w:eastAsia="it-IT"/>
    </w:rPr>
  </w:style>
  <w:style w:type="paragraph" w:customStyle="1" w:styleId="p5">
    <w:name w:val="p5"/>
    <w:basedOn w:val="Normale"/>
    <w:rsid w:val="000E540C"/>
    <w:pPr>
      <w:spacing w:before="300" w:after="300" w:line="240" w:lineRule="auto"/>
    </w:pPr>
    <w:rPr>
      <w:rFonts w:ascii="Times New Roman" w:eastAsia="Times New Roman" w:hAnsi="Times New Roman" w:cs="Times New Roman"/>
      <w:sz w:val="24"/>
      <w:szCs w:val="24"/>
      <w:lang w:eastAsia="it-IT"/>
    </w:rPr>
  </w:style>
  <w:style w:type="paragraph" w:customStyle="1" w:styleId="p7">
    <w:name w:val="p7"/>
    <w:basedOn w:val="Normale"/>
    <w:rsid w:val="000E540C"/>
    <w:pPr>
      <w:spacing w:before="300" w:after="300" w:line="240" w:lineRule="auto"/>
    </w:pPr>
    <w:rPr>
      <w:rFonts w:ascii="Times New Roman" w:eastAsia="Times New Roman" w:hAnsi="Times New Roman" w:cs="Times New Roman"/>
      <w:sz w:val="24"/>
      <w:szCs w:val="24"/>
      <w:lang w:eastAsia="it-IT"/>
    </w:rPr>
  </w:style>
  <w:style w:type="paragraph" w:customStyle="1" w:styleId="p8">
    <w:name w:val="p8"/>
    <w:basedOn w:val="Normale"/>
    <w:rsid w:val="000E540C"/>
    <w:pPr>
      <w:spacing w:before="300" w:after="300" w:line="240" w:lineRule="auto"/>
    </w:pPr>
    <w:rPr>
      <w:rFonts w:ascii="Times New Roman" w:eastAsia="Times New Roman" w:hAnsi="Times New Roman" w:cs="Times New Roman"/>
      <w:sz w:val="24"/>
      <w:szCs w:val="24"/>
      <w:lang w:eastAsia="it-IT"/>
    </w:rPr>
  </w:style>
  <w:style w:type="paragraph" w:customStyle="1" w:styleId="p9">
    <w:name w:val="p9"/>
    <w:basedOn w:val="Normale"/>
    <w:rsid w:val="000E540C"/>
    <w:pPr>
      <w:spacing w:before="300" w:after="300" w:line="240" w:lineRule="auto"/>
    </w:pPr>
    <w:rPr>
      <w:rFonts w:ascii="Times New Roman" w:eastAsia="Times New Roman" w:hAnsi="Times New Roman" w:cs="Times New Roman"/>
      <w:sz w:val="24"/>
      <w:szCs w:val="24"/>
      <w:lang w:eastAsia="it-IT"/>
    </w:rPr>
  </w:style>
  <w:style w:type="paragraph" w:customStyle="1" w:styleId="p11">
    <w:name w:val="p11"/>
    <w:basedOn w:val="Normale"/>
    <w:rsid w:val="000E540C"/>
    <w:pPr>
      <w:spacing w:before="300" w:after="300" w:line="240" w:lineRule="auto"/>
    </w:pPr>
    <w:rPr>
      <w:rFonts w:ascii="Times New Roman" w:eastAsia="Times New Roman" w:hAnsi="Times New Roman" w:cs="Times New Roman"/>
      <w:sz w:val="24"/>
      <w:szCs w:val="24"/>
      <w:lang w:eastAsia="it-IT"/>
    </w:rPr>
  </w:style>
  <w:style w:type="paragraph" w:customStyle="1" w:styleId="p12">
    <w:name w:val="p12"/>
    <w:basedOn w:val="Normale"/>
    <w:rsid w:val="000E540C"/>
    <w:pPr>
      <w:spacing w:before="300" w:after="300" w:line="240" w:lineRule="auto"/>
    </w:pPr>
    <w:rPr>
      <w:rFonts w:ascii="Times New Roman" w:eastAsia="Times New Roman" w:hAnsi="Times New Roman" w:cs="Times New Roman"/>
      <w:sz w:val="24"/>
      <w:szCs w:val="24"/>
      <w:lang w:eastAsia="it-IT"/>
    </w:rPr>
  </w:style>
  <w:style w:type="paragraph" w:customStyle="1" w:styleId="p13">
    <w:name w:val="p13"/>
    <w:basedOn w:val="Normale"/>
    <w:rsid w:val="000E540C"/>
    <w:pPr>
      <w:spacing w:before="300" w:after="300" w:line="240" w:lineRule="auto"/>
    </w:pPr>
    <w:rPr>
      <w:rFonts w:ascii="Times New Roman" w:eastAsia="Times New Roman" w:hAnsi="Times New Roman" w:cs="Times New Roman"/>
      <w:sz w:val="24"/>
      <w:szCs w:val="24"/>
      <w:lang w:eastAsia="it-IT"/>
    </w:rPr>
  </w:style>
  <w:style w:type="paragraph" w:customStyle="1" w:styleId="p15">
    <w:name w:val="p15"/>
    <w:basedOn w:val="Normale"/>
    <w:rsid w:val="000E540C"/>
    <w:pPr>
      <w:spacing w:before="300" w:after="300" w:line="240" w:lineRule="auto"/>
    </w:pPr>
    <w:rPr>
      <w:rFonts w:ascii="Times New Roman" w:eastAsia="Times New Roman" w:hAnsi="Times New Roman" w:cs="Times New Roman"/>
      <w:sz w:val="24"/>
      <w:szCs w:val="24"/>
      <w:lang w:eastAsia="it-IT"/>
    </w:rPr>
  </w:style>
  <w:style w:type="paragraph" w:customStyle="1" w:styleId="p16">
    <w:name w:val="p16"/>
    <w:basedOn w:val="Normale"/>
    <w:rsid w:val="000E540C"/>
    <w:pPr>
      <w:spacing w:before="300" w:after="300" w:line="240" w:lineRule="auto"/>
    </w:pPr>
    <w:rPr>
      <w:rFonts w:ascii="Times New Roman" w:eastAsia="Times New Roman" w:hAnsi="Times New Roman" w:cs="Times New Roman"/>
      <w:sz w:val="24"/>
      <w:szCs w:val="24"/>
      <w:lang w:eastAsia="it-IT"/>
    </w:rPr>
  </w:style>
  <w:style w:type="paragraph" w:customStyle="1" w:styleId="p17">
    <w:name w:val="p17"/>
    <w:basedOn w:val="Normale"/>
    <w:rsid w:val="000E540C"/>
    <w:pPr>
      <w:spacing w:before="300" w:after="30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09554360">
      <w:bodyDiv w:val="1"/>
      <w:marLeft w:val="0"/>
      <w:marRight w:val="0"/>
      <w:marTop w:val="0"/>
      <w:marBottom w:val="0"/>
      <w:divBdr>
        <w:top w:val="none" w:sz="0" w:space="0" w:color="auto"/>
        <w:left w:val="none" w:sz="0" w:space="0" w:color="auto"/>
        <w:bottom w:val="none" w:sz="0" w:space="0" w:color="auto"/>
        <w:right w:val="none" w:sz="0" w:space="0" w:color="auto"/>
      </w:divBdr>
      <w:divsChild>
        <w:div w:id="1453477690">
          <w:marLeft w:val="0"/>
          <w:marRight w:val="0"/>
          <w:marTop w:val="537"/>
          <w:marBottom w:val="0"/>
          <w:divBdr>
            <w:top w:val="none" w:sz="0" w:space="0" w:color="auto"/>
            <w:left w:val="none" w:sz="0" w:space="0" w:color="auto"/>
            <w:bottom w:val="none" w:sz="0" w:space="0" w:color="auto"/>
            <w:right w:val="none" w:sz="0" w:space="0" w:color="auto"/>
          </w:divBdr>
          <w:divsChild>
            <w:div w:id="1412003430">
              <w:marLeft w:val="0"/>
              <w:marRight w:val="0"/>
              <w:marTop w:val="0"/>
              <w:marBottom w:val="0"/>
              <w:divBdr>
                <w:top w:val="none" w:sz="0" w:space="0" w:color="auto"/>
                <w:left w:val="none" w:sz="0" w:space="0" w:color="auto"/>
                <w:bottom w:val="none" w:sz="0" w:space="0" w:color="auto"/>
                <w:right w:val="none" w:sz="0" w:space="0" w:color="auto"/>
              </w:divBdr>
              <w:divsChild>
                <w:div w:id="111824807">
                  <w:marLeft w:val="0"/>
                  <w:marRight w:val="0"/>
                  <w:marTop w:val="0"/>
                  <w:marBottom w:val="0"/>
                  <w:divBdr>
                    <w:top w:val="none" w:sz="0" w:space="0" w:color="auto"/>
                    <w:left w:val="none" w:sz="0" w:space="0" w:color="auto"/>
                    <w:bottom w:val="none" w:sz="0" w:space="0" w:color="auto"/>
                    <w:right w:val="none" w:sz="0" w:space="0" w:color="auto"/>
                  </w:divBdr>
                  <w:divsChild>
                    <w:div w:id="766734127">
                      <w:marLeft w:val="0"/>
                      <w:marRight w:val="0"/>
                      <w:marTop w:val="0"/>
                      <w:marBottom w:val="0"/>
                      <w:divBdr>
                        <w:top w:val="none" w:sz="0" w:space="0" w:color="auto"/>
                        <w:left w:val="none" w:sz="0" w:space="0" w:color="auto"/>
                        <w:bottom w:val="none" w:sz="0" w:space="0" w:color="auto"/>
                        <w:right w:val="none" w:sz="0" w:space="0" w:color="auto"/>
                      </w:divBdr>
                      <w:divsChild>
                        <w:div w:id="2026588813">
                          <w:marLeft w:val="2"/>
                          <w:marRight w:val="2"/>
                          <w:marTop w:val="360"/>
                          <w:marBottom w:val="360"/>
                          <w:divBdr>
                            <w:top w:val="none" w:sz="0" w:space="0" w:color="auto"/>
                            <w:left w:val="none" w:sz="0" w:space="0" w:color="auto"/>
                            <w:bottom w:val="none" w:sz="0" w:space="0" w:color="auto"/>
                            <w:right w:val="none" w:sz="0" w:space="0" w:color="auto"/>
                          </w:divBdr>
                          <w:divsChild>
                            <w:div w:id="1206062614">
                              <w:marLeft w:val="0"/>
                              <w:marRight w:val="0"/>
                              <w:marTop w:val="0"/>
                              <w:marBottom w:val="0"/>
                              <w:divBdr>
                                <w:top w:val="none" w:sz="0" w:space="0" w:color="auto"/>
                                <w:left w:val="none" w:sz="0" w:space="0" w:color="auto"/>
                                <w:bottom w:val="none" w:sz="0" w:space="0" w:color="auto"/>
                                <w:right w:val="none" w:sz="0" w:space="0" w:color="auto"/>
                              </w:divBdr>
                              <w:divsChild>
                                <w:div w:id="1480805323">
                                  <w:marLeft w:val="0"/>
                                  <w:marRight w:val="0"/>
                                  <w:marTop w:val="0"/>
                                  <w:marBottom w:val="0"/>
                                  <w:divBdr>
                                    <w:top w:val="none" w:sz="0" w:space="0" w:color="auto"/>
                                    <w:left w:val="none" w:sz="0" w:space="0" w:color="auto"/>
                                    <w:bottom w:val="none" w:sz="0" w:space="0" w:color="auto"/>
                                    <w:right w:val="none" w:sz="0" w:space="0" w:color="auto"/>
                                  </w:divBdr>
                                  <w:divsChild>
                                    <w:div w:id="1736736159">
                                      <w:marLeft w:val="0"/>
                                      <w:marRight w:val="0"/>
                                      <w:marTop w:val="0"/>
                                      <w:marBottom w:val="0"/>
                                      <w:divBdr>
                                        <w:top w:val="none" w:sz="0" w:space="0" w:color="auto"/>
                                        <w:left w:val="none" w:sz="0" w:space="0" w:color="auto"/>
                                        <w:bottom w:val="none" w:sz="0" w:space="0" w:color="auto"/>
                                        <w:right w:val="none" w:sz="0" w:space="0" w:color="auto"/>
                                      </w:divBdr>
                                    </w:div>
                                  </w:divsChild>
                                </w:div>
                                <w:div w:id="276303422">
                                  <w:marLeft w:val="0"/>
                                  <w:marRight w:val="0"/>
                                  <w:marTop w:val="0"/>
                                  <w:marBottom w:val="0"/>
                                  <w:divBdr>
                                    <w:top w:val="none" w:sz="0" w:space="0" w:color="auto"/>
                                    <w:left w:val="none" w:sz="0" w:space="0" w:color="auto"/>
                                    <w:bottom w:val="none" w:sz="0" w:space="0" w:color="auto"/>
                                    <w:right w:val="none" w:sz="0" w:space="0" w:color="auto"/>
                                  </w:divBdr>
                                  <w:divsChild>
                                    <w:div w:id="1274750632">
                                      <w:marLeft w:val="0"/>
                                      <w:marRight w:val="0"/>
                                      <w:marTop w:val="0"/>
                                      <w:marBottom w:val="0"/>
                                      <w:divBdr>
                                        <w:top w:val="none" w:sz="0" w:space="0" w:color="auto"/>
                                        <w:left w:val="none" w:sz="0" w:space="0" w:color="auto"/>
                                        <w:bottom w:val="none" w:sz="0" w:space="0" w:color="auto"/>
                                        <w:right w:val="none" w:sz="0" w:space="0" w:color="auto"/>
                                      </w:divBdr>
                                    </w:div>
                                  </w:divsChild>
                                </w:div>
                                <w:div w:id="1380861696">
                                  <w:marLeft w:val="0"/>
                                  <w:marRight w:val="0"/>
                                  <w:marTop w:val="0"/>
                                  <w:marBottom w:val="0"/>
                                  <w:divBdr>
                                    <w:top w:val="none" w:sz="0" w:space="0" w:color="auto"/>
                                    <w:left w:val="none" w:sz="0" w:space="0" w:color="auto"/>
                                    <w:bottom w:val="none" w:sz="0" w:space="0" w:color="auto"/>
                                    <w:right w:val="none" w:sz="0" w:space="0" w:color="auto"/>
                                  </w:divBdr>
                                  <w:divsChild>
                                    <w:div w:id="1726684891">
                                      <w:marLeft w:val="0"/>
                                      <w:marRight w:val="0"/>
                                      <w:marTop w:val="0"/>
                                      <w:marBottom w:val="0"/>
                                      <w:divBdr>
                                        <w:top w:val="none" w:sz="0" w:space="0" w:color="auto"/>
                                        <w:left w:val="none" w:sz="0" w:space="0" w:color="auto"/>
                                        <w:bottom w:val="none" w:sz="0" w:space="0" w:color="auto"/>
                                        <w:right w:val="none" w:sz="0" w:space="0" w:color="auto"/>
                                      </w:divBdr>
                                    </w:div>
                                  </w:divsChild>
                                </w:div>
                                <w:div w:id="664868253">
                                  <w:marLeft w:val="0"/>
                                  <w:marRight w:val="0"/>
                                  <w:marTop w:val="0"/>
                                  <w:marBottom w:val="0"/>
                                  <w:divBdr>
                                    <w:top w:val="none" w:sz="0" w:space="0" w:color="auto"/>
                                    <w:left w:val="none" w:sz="0" w:space="0" w:color="auto"/>
                                    <w:bottom w:val="none" w:sz="0" w:space="0" w:color="auto"/>
                                    <w:right w:val="none" w:sz="0" w:space="0" w:color="auto"/>
                                  </w:divBdr>
                                  <w:divsChild>
                                    <w:div w:id="16370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w.org/it/pubblicazioni/bibbia/nwt/libri/matteo/28/" TargetMode="External"/><Relationship Id="rId13" Type="http://schemas.openxmlformats.org/officeDocument/2006/relationships/hyperlink" Target="http://www.jw.org/it/pubblicazioni/bibbia/nwt/libri/atti/17/" TargetMode="External"/><Relationship Id="rId18" Type="http://schemas.openxmlformats.org/officeDocument/2006/relationships/hyperlink" Target="http://www.jw.org/it/pubblicazioni/bibbia/nwt/libri/Giosu%C3%A8/24/" TargetMode="External"/><Relationship Id="rId3" Type="http://schemas.openxmlformats.org/officeDocument/2006/relationships/webSettings" Target="webSettings.xml"/><Relationship Id="rId21" Type="http://schemas.openxmlformats.org/officeDocument/2006/relationships/hyperlink" Target="http://www.jw.org/it/pubblicazioni/bibbia/nwt/libri/giovanni/3/" TargetMode="External"/><Relationship Id="rId7" Type="http://schemas.openxmlformats.org/officeDocument/2006/relationships/hyperlink" Target="http://www.jw.org/it/pubblicazioni/bibbia/nwt/libri/giovanni/14/" TargetMode="External"/><Relationship Id="rId12" Type="http://schemas.openxmlformats.org/officeDocument/2006/relationships/hyperlink" Target="http://www.jw.org/it/pubblicazioni/bibbia/nwt/libri/atti/15/" TargetMode="External"/><Relationship Id="rId17" Type="http://schemas.openxmlformats.org/officeDocument/2006/relationships/hyperlink" Target="http://www.jw.org/it/pubblicazioni/bibbia/nwt/libri/deuteronomio/3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jw.org/it/pubblicazioni/bibbia/nwt/libri/atti/19/" TargetMode="External"/><Relationship Id="rId20" Type="http://schemas.openxmlformats.org/officeDocument/2006/relationships/hyperlink" Target="http://www.jw.org/it/pubblicazioni/bibbia/nwt/libri/atti/17/" TargetMode="External"/><Relationship Id="rId1" Type="http://schemas.openxmlformats.org/officeDocument/2006/relationships/styles" Target="styles.xml"/><Relationship Id="rId6" Type="http://schemas.openxmlformats.org/officeDocument/2006/relationships/hyperlink" Target="http://www.jw.org/it/pubblicazioni/bibbia/nwt/libri/matteo/7/" TargetMode="External"/><Relationship Id="rId11" Type="http://schemas.openxmlformats.org/officeDocument/2006/relationships/hyperlink" Target="http://www.jw.org/it/pubblicazioni/bibbia/nwt/libri/atti/9/" TargetMode="External"/><Relationship Id="rId24" Type="http://schemas.openxmlformats.org/officeDocument/2006/relationships/fontTable" Target="fontTable.xml"/><Relationship Id="rId5" Type="http://schemas.openxmlformats.org/officeDocument/2006/relationships/hyperlink" Target="http://www.jw.org/it/pubblicazioni/bibbia/nwt/libri/giovanni/13/" TargetMode="External"/><Relationship Id="rId15" Type="http://schemas.openxmlformats.org/officeDocument/2006/relationships/hyperlink" Target="http://www.jw.org/it/pubblicazioni/bibbia/nwt/libri/atti/18/" TargetMode="External"/><Relationship Id="rId23" Type="http://schemas.openxmlformats.org/officeDocument/2006/relationships/hyperlink" Target="http://www.jw.org/it/pubblicazioni/bibbia/nwt/libri/atti/17/" TargetMode="External"/><Relationship Id="rId10" Type="http://schemas.openxmlformats.org/officeDocument/2006/relationships/hyperlink" Target="http://www.jw.org/it/pubblicazioni/bibbia/nwt/libri/atti/9/" TargetMode="External"/><Relationship Id="rId19" Type="http://schemas.openxmlformats.org/officeDocument/2006/relationships/hyperlink" Target="http://www.jw.org/it/pubblicazioni/bibbia/nwt/libri/atti/17/" TargetMode="External"/><Relationship Id="rId4" Type="http://schemas.openxmlformats.org/officeDocument/2006/relationships/hyperlink" Target="http://www.jw.org/it/pubblicazioni/bibbia/nwt/libri/giovanni/13/" TargetMode="External"/><Relationship Id="rId9" Type="http://schemas.openxmlformats.org/officeDocument/2006/relationships/hyperlink" Target="http://www.jw.org/it/pubblicazioni/bibbia/nwt/libri/atti/1/" TargetMode="External"/><Relationship Id="rId14" Type="http://schemas.openxmlformats.org/officeDocument/2006/relationships/hyperlink" Target="http://www.jw.org/it/pubblicazioni/bibbia/nwt/libri/atti/17/" TargetMode="External"/><Relationship Id="rId22" Type="http://schemas.openxmlformats.org/officeDocument/2006/relationships/hyperlink" Target="http://www.jw.org/it/pubblicazioni/bibbia/nwt/libri/giovanni/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1013</Words>
  <Characters>5775</Characters>
  <Application>Microsoft Office Word</Application>
  <DocSecurity>0</DocSecurity>
  <Lines>48</Lines>
  <Paragraphs>13</Paragraphs>
  <ScaleCrop>false</ScaleCrop>
  <Company>Hewlett-Packard</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D'Ambrosio</dc:creator>
  <cp:lastModifiedBy>Matteo D'Ambrosio</cp:lastModifiedBy>
  <cp:revision>5</cp:revision>
  <dcterms:created xsi:type="dcterms:W3CDTF">2014-12-10T09:44:00Z</dcterms:created>
  <dcterms:modified xsi:type="dcterms:W3CDTF">2014-12-10T10:03:00Z</dcterms:modified>
</cp:coreProperties>
</file>